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 Главы Кинешемского муниципального района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Рясина</w:t>
      </w:r>
      <w:proofErr w:type="spellEnd"/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Владимира Игоревича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 итогах социально-экономического развития 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Кинешемского муниципального района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2021 год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Уважаемые, депутаты и присутствующие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905E3F" w:rsidRDefault="00905E3F" w:rsidP="00CD7D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В 2021 году работа муниципалитета была направлена на создание условий экономического роста, улучшение социально-экономической обстановки и инвестиционного климата в Кинешемском муниципальном ра</w:t>
      </w:r>
      <w:bookmarkStart w:id="0" w:name="_GoBack"/>
      <w:bookmarkEnd w:id="0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йоне.</w:t>
      </w:r>
    </w:p>
    <w:p w:rsidR="00CD7D82" w:rsidRPr="00CD7D82" w:rsidRDefault="00CD7D82" w:rsidP="00CD7D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</w:p>
    <w:p w:rsidR="00905E3F" w:rsidRPr="00CD7D82" w:rsidRDefault="00905E3F" w:rsidP="00CD7D82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1. Общая экономическая ситуация </w:t>
      </w:r>
    </w:p>
    <w:p w:rsidR="00905E3F" w:rsidRPr="00CD7D82" w:rsidRDefault="00CD7D82" w:rsidP="00CD7D82">
      <w:pPr>
        <w:tabs>
          <w:tab w:val="left" w:pos="93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2</w:t>
      </w:r>
      <w:r w:rsidR="00905E3F"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D7FE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Численность населения на 1 января 2022 года (предварительная) составляет 19601 человек, в </w:t>
      </w:r>
      <w:proofErr w:type="spellStart"/>
      <w:r w:rsidRPr="000D7FE0">
        <w:rPr>
          <w:rFonts w:ascii="Times New Roman" w:eastAsia="Times New Roman" w:hAnsi="Times New Roman" w:cs="Times New Roman"/>
          <w:sz w:val="32"/>
          <w:szCs w:val="32"/>
          <w:lang w:eastAsia="ru-RU"/>
        </w:rPr>
        <w:t>т.ч</w:t>
      </w:r>
      <w:proofErr w:type="spellEnd"/>
      <w:r w:rsidRPr="000D7FE0">
        <w:rPr>
          <w:rFonts w:ascii="Times New Roman" w:eastAsia="Times New Roman" w:hAnsi="Times New Roman" w:cs="Times New Roman"/>
          <w:sz w:val="32"/>
          <w:szCs w:val="32"/>
          <w:lang w:eastAsia="ru-RU"/>
        </w:rPr>
        <w:t>. городского – 8783 человека, сельского – 10818 человек.</w:t>
      </w:r>
    </w:p>
    <w:p w:rsidR="00905E3F" w:rsidRPr="00CD7D82" w:rsidRDefault="00905E3F" w:rsidP="00CD7D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Количество организаций, учтенных в регистре Росстата на 01.01.2022 составляет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245 ед.,</w:t>
      </w:r>
      <w:r w:rsidRPr="00CD7D8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(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01.01.2021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243 ед.)  </w:t>
      </w:r>
      <w:r w:rsidRPr="00CD7D8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количество индивидуальных предпринимателей 320 человек (на 01.01.2021 - 350 человек). Зарегистрировано 537 самозанятых граждан (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01.01.2021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110 ед.)</w:t>
      </w:r>
      <w:r w:rsidRPr="00CD7D8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Среднесписочная численность работников по организациям, не относящимся к субъектам малого предпринимательства на 01.01.2022 года составила 3740 человек, 98,5 % к уровню 2020 года (на 01.01.2021 года - 3797 человек).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lastRenderedPageBreak/>
        <w:t>C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реднемесячная заработная плата работников по крупным и средним предприятиям на 1 января 2022 года сложилась в размере 29096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рублей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, с ростом к уровню 2020 года на 9,0 % (на 01.01.2021 года – 26683 рубля).</w:t>
      </w:r>
    </w:p>
    <w:p w:rsidR="00905E3F" w:rsidRPr="00CD7D82" w:rsidRDefault="00905E3F" w:rsidP="00CD7D82">
      <w:pPr>
        <w:tabs>
          <w:tab w:val="left" w:pos="-255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Задолженность по заработной плате в организациях Кинешемского муниципального района отсутствует. </w:t>
      </w:r>
    </w:p>
    <w:p w:rsidR="00905E3F" w:rsidRPr="00CD7D82" w:rsidRDefault="00905E3F" w:rsidP="00CD7D8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2.Труд и занятость</w:t>
      </w:r>
    </w:p>
    <w:p w:rsidR="00905E3F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3)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Ситуация на регистрируемом рынке труда характеризуется следующими показателями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Зарегистрированных в органах службы занятости как безработные, на 1 января 2022г. уменьшилось в 3,3 раза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(с 518 до 156), так же снизились уровень регистрируемой безработицы с 4,8% до 1,4.</w:t>
      </w:r>
    </w:p>
    <w:p w:rsidR="00905E3F" w:rsidRPr="00CD7D82" w:rsidRDefault="00905E3F" w:rsidP="00CD7D8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pacing w:val="2"/>
          <w:sz w:val="32"/>
          <w:szCs w:val="32"/>
          <w:lang w:eastAsia="ru-RU"/>
        </w:rPr>
        <w:t xml:space="preserve">За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2021 год предприятия и организации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Кинешемского муниципального района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предоставили информацию о наличии 1064 вакансий, что на 42 вакансии (3,8%) меньше, чем за соответствующий период 2020 года (1106 вакансий).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состоянию на 1 января 2022 служба занятости располагала информацией о наличии 355 вакансий на 37 предприятиях.</w:t>
      </w:r>
    </w:p>
    <w:p w:rsidR="00905E3F" w:rsidRPr="00CD7D82" w:rsidRDefault="00905E3F" w:rsidP="00CD7D82">
      <w:pPr>
        <w:tabs>
          <w:tab w:val="left" w:pos="5954"/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Большинство (71,0%) заявленной в Центр занятости населения работодателями потребности в работниках составляют вакансии по рабочим профессиям.</w:t>
      </w:r>
    </w:p>
    <w:p w:rsidR="00905E3F" w:rsidRPr="00CD7D82" w:rsidRDefault="00905E3F" w:rsidP="00CD7D82">
      <w:pPr>
        <w:tabs>
          <w:tab w:val="left" w:pos="5954"/>
          <w:tab w:val="left" w:pos="8505"/>
        </w:tabs>
        <w:spacing w:after="0" w:line="360" w:lineRule="auto"/>
        <w:ind w:right="-105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Трудоустроено за 2021 год при содействии центра занятости 250 человек.</w:t>
      </w:r>
    </w:p>
    <w:p w:rsidR="00905E3F" w:rsidRPr="00CD7D82" w:rsidRDefault="00905E3F" w:rsidP="00CD7D82">
      <w:pPr>
        <w:tabs>
          <w:tab w:val="left" w:pos="5954"/>
          <w:tab w:val="left" w:pos="85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оля трудоустроенных граждан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год составила 49,3 % (за 2020 год процент трудоу</w:t>
      </w:r>
      <w:r w:rsid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стройства был 24,2%)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рост более чем в 2 раза.</w:t>
      </w:r>
    </w:p>
    <w:p w:rsidR="00905E3F" w:rsidRPr="00CD7D82" w:rsidRDefault="00905E3F" w:rsidP="00CD7D82">
      <w:pPr>
        <w:tabs>
          <w:tab w:val="left" w:pos="5954"/>
          <w:tab w:val="left" w:pos="8505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За отчетный период,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целью поиска работы обратились 22 человека имеющих инвалидность, трудоустроено 3 человека, имеющих инвалидность.</w:t>
      </w:r>
    </w:p>
    <w:p w:rsidR="00905E3F" w:rsidRPr="00CD7D82" w:rsidRDefault="00905E3F" w:rsidP="00CD7D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отчётный период в свободное от учебы время были трудоустроены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35 подростков (из них 17 - жители Кинешемского муниципального района). Они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занимались благоустройством территории Медицинского центра «Решма» и мелкими ремонтными работами.  </w:t>
      </w:r>
    </w:p>
    <w:p w:rsidR="00905E3F" w:rsidRPr="00CD7D82" w:rsidRDefault="00905E3F" w:rsidP="00CD7D8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Материальная поддержка из средств областного бюджета в размере 1500 рублей в месяц выплачена каждому несовершеннолетнему гражданину.</w:t>
      </w:r>
    </w:p>
    <w:p w:rsidR="00905E3F" w:rsidRPr="00CD7D82" w:rsidRDefault="00905E3F" w:rsidP="00CD7D8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Промышленное производство</w:t>
      </w:r>
    </w:p>
    <w:p w:rsidR="00905E3F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4)</w:t>
      </w:r>
    </w:p>
    <w:p w:rsidR="00905E3F" w:rsidRPr="00CD7D82" w:rsidRDefault="00905E3F" w:rsidP="00CD7D82">
      <w:pPr>
        <w:spacing w:after="0" w:line="360" w:lineRule="auto"/>
        <w:ind w:left="142" w:right="425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отгруженных товаров собственного производства составил 4 миллиарда 796 миллионов рублей (100,3 % к уровню 2020 года).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промышленных предприятиях трудится 1629 человек, среднемесячная заработная плата сложилась в размере 28463 рублей, с ростом к уровню 2020 года на 8,8 %.  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пищевой отрасли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отгруженных товаров собственного производства составил 78 миллионов рублей, 115,4 % к уровню 2020 года. Большую долю (80%) занимает продукция Акционерного общества «Птицефабрика «Кинешемская».  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текстильной отрасли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отгруженных товаров составил 2 миллиарда 684 миллиона рублей, 92,7 % к 2020 году. 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Общество с ограниченной ответственностью «Приволжская коммуна» выпускает хлопчатобумажные ткани. Среднесписочная численность 278 человек, средняя заработная плата сложилась в сумме 26611 рублей.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Общество с ограниченной ответственностью «Центр развития моногорода» реализовало инвестиционный проект по созданию высокотехнологичного ткацкого производства хлопчатобумажных тканей для домашнего текстиля.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Создано 147 новых рабочих мест. Средняя заработная плата работников списочного состава составила 33595 рублей.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швейной отрасли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отгруженной швейной продукции составил 21 миллион рублей, 125,4 % к уровню 2020 года. На предприятии (центр трудовой адаптации осужденных) при учреждении ИК-4 шьют спецодежду, простыни, наволочки, полотенца и другую продукцию.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производстве изделий из кожи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отгруженных товаров составил 2 миллиона рублей, 97,9 % к уровню 2020 года. Предприятие (центр трудовой адаптации осужденных) при учреждении ИК-4 выпускает сумки и другие товары кожгалантереи.</w:t>
      </w:r>
    </w:p>
    <w:p w:rsidR="00905E3F" w:rsidRPr="00CD7D82" w:rsidRDefault="00905E3F" w:rsidP="00CD7D82">
      <w:pPr>
        <w:spacing w:after="0" w:line="360" w:lineRule="auto"/>
        <w:ind w:left="142" w:right="28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отрасли производства лекарственных средств и материалов, применяемых в медицинских целях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отгруженных товаров, составил 1 миллиард 817 миллионов рублей, 110,2 % к 2020 году. </w:t>
      </w:r>
    </w:p>
    <w:p w:rsidR="00905E3F" w:rsidRPr="00CD7D82" w:rsidRDefault="00905E3F" w:rsidP="00CD7D82">
      <w:pPr>
        <w:spacing w:after="0" w:line="360" w:lineRule="auto"/>
        <w:ind w:left="142" w:right="284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Общество с ограниченной ответственностью «Хлопчатобумажная компания «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Навтекс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- промышленное предприятие, специализирующееся на выпуске марли и изделий из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неё.  Среднесписочная численность работающих составила 1222 человека, средняя заработная плата сложилась в сумме 29029 рублей. </w:t>
      </w:r>
    </w:p>
    <w:p w:rsidR="00905E3F" w:rsidRPr="00CD7D82" w:rsidRDefault="00905E3F" w:rsidP="00CD7D8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отрасли производства мебели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объем отгруженной продукции </w:t>
      </w:r>
      <w:r w:rsidRPr="00CD7D82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 xml:space="preserve">составил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 миллиона 773 тысячи рублей. </w:t>
      </w:r>
      <w:r w:rsidRPr="00CD7D82">
        <w:rPr>
          <w:rFonts w:ascii="Times New Roman" w:eastAsia="Calibri" w:hAnsi="Times New Roman" w:cs="Times New Roman"/>
          <w:iCs/>
          <w:sz w:val="32"/>
          <w:szCs w:val="32"/>
          <w:lang w:eastAsia="ru-RU"/>
        </w:rPr>
        <w:t xml:space="preserve">Центр трудовой адаптации осужденных при учреждении ИК-4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производит кресла, кровати, столы, корпусную мебель.</w:t>
      </w:r>
    </w:p>
    <w:p w:rsidR="00905E3F" w:rsidRPr="00CD7D82" w:rsidRDefault="00905E3F" w:rsidP="00CD7D82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CD7D82" w:rsidRDefault="00CD7D82" w:rsidP="00CD7D82">
      <w:pPr>
        <w:tabs>
          <w:tab w:val="left" w:pos="326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5)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 перечень видов экономической деятельности для резидентов ТОСЭР «Наволоки». Это значительно расширяет круг инвесторов, которые смогут претендовать на статус резидента территории опережающего социально-экономического развития и получить дополнительные льготы.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Согласно внесений изменений, статус резидента ТОСЭР «Наволоки» смогут получить предприятия всех видов деятельности кроме лесозаготовки, оптовой и розничной торговли, финансовых услуг, производства алкогольных напитков и табачных изделий.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5E3F" w:rsidRPr="00CD7D82" w:rsidRDefault="00CD7D82" w:rsidP="00CD7D82">
      <w:pPr>
        <w:spacing w:after="0" w:line="360" w:lineRule="auto"/>
        <w:ind w:left="142" w:right="284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6)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ближайшее время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следует обеспечить продолжение мероприятий, намеченных ранее и обеспечить 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главных задач: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территории опережающего социально-экономического развития на территории Наволокского городского поселения;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реализация инвестиционных проектов и инфраструктурных объектов;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-сохранение потенциала действующих производств и их последовательная модернизация;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-привлечение к участию промышленных предприятий в программах района. </w:t>
      </w:r>
      <w:r w:rsidRPr="00CD7D8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 руководством всех предприятий обеспечить плотные партнерские отношения, оказывать серьёзную помощь и руководству района достойно помогать решать различные проблемы промышленных предприятий;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-создание условий по информационному продвижению товаров, работ, услуг предприятий, расп</w:t>
      </w:r>
      <w:r w:rsid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оложенных на территории района.</w:t>
      </w:r>
    </w:p>
    <w:p w:rsidR="00905E3F" w:rsidRPr="00CD7D82" w:rsidRDefault="00905E3F" w:rsidP="00CD7D82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 Управление муниципальным имуществом</w:t>
      </w:r>
    </w:p>
    <w:p w:rsidR="00905E3F" w:rsidRPr="00CD7D82" w:rsidRDefault="00CD7D82" w:rsidP="00CD7D82">
      <w:pPr>
        <w:spacing w:after="0" w:line="36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7)</w:t>
      </w:r>
    </w:p>
    <w:p w:rsidR="00905E3F" w:rsidRPr="00CD7D82" w:rsidRDefault="00905E3F" w:rsidP="00CD7D82">
      <w:pPr>
        <w:spacing w:after="0" w:line="360" w:lineRule="auto"/>
        <w:ind w:left="142" w:right="284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проведена техническая инвентаризация 7 объектов муниципальной собственности, проведена оценка рыночной стоимости 124 объектов, зарегистрировано на праве собственности 10 объектов;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13 объектов передано из собственности района в собственность поселений, и на увеличение уставного капитала АО «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Наволокское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коммунальное хозяйство». В настоящее время все объекты района тепло и водоснабжения зарегистрированы.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сегодняшний день заключено 2 договора найма служебного жилого помещения и 20 договоров найма специализированного жилого помещения для детей-сирот и детей, оставшихся без попечения родителей.</w:t>
      </w:r>
    </w:p>
    <w:p w:rsidR="00905E3F" w:rsidRPr="00CD7D82" w:rsidRDefault="00CD7D82" w:rsidP="00CD7D82">
      <w:pPr>
        <w:spacing w:after="0" w:line="360" w:lineRule="auto"/>
        <w:ind w:left="142" w:right="282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</w:t>
      </w:r>
      <w:r w:rsidR="00905E3F"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Сформирован перечень объектов для субъектов МСП, в который включено 30 объектов. Субъектам МСП предоставлено 14 объектов: 10 земельных участков, 4 помещения.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От продажи имущества в доход бюджета района поступило 1555,2 тыс. рублей.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Проблемными вопросами на сегодняшний день остаются:</w:t>
      </w:r>
    </w:p>
    <w:p w:rsidR="00905E3F" w:rsidRPr="00CD7D82" w:rsidRDefault="00905E3F" w:rsidP="00CD7D82">
      <w:pPr>
        <w:tabs>
          <w:tab w:val="left" w:pos="851"/>
        </w:tabs>
        <w:spacing w:before="100" w:beforeAutospacing="1" w:after="0" w:afterAutospacing="1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отсутствие в муниципальной собственности сельских поселений имущества, пригодного для сдачи;</w:t>
      </w:r>
    </w:p>
    <w:p w:rsidR="00905E3F" w:rsidRPr="00CD7D82" w:rsidRDefault="00905E3F" w:rsidP="00CD7D82">
      <w:pPr>
        <w:tabs>
          <w:tab w:val="left" w:pos="851"/>
        </w:tabs>
        <w:spacing w:before="100" w:beforeAutospacing="1" w:after="0" w:afterAutospacing="1" w:line="36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низкий спрос у субъектов МСП на муниципальное имущество (плохое состояние, длительные процедуры, связанные с торгами). </w:t>
      </w:r>
    </w:p>
    <w:p w:rsidR="00905E3F" w:rsidRPr="00CD7D82" w:rsidRDefault="00905E3F" w:rsidP="00CD7D82">
      <w:pPr>
        <w:suppressAutoHyphens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Приоритетными задачами на 2022 год являются:</w:t>
      </w:r>
    </w:p>
    <w:p w:rsidR="00905E3F" w:rsidRPr="00CD7D82" w:rsidRDefault="00905E3F" w:rsidP="00CD7D82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формирование полного перечня имущества;</w:t>
      </w:r>
    </w:p>
    <w:p w:rsidR="00905E3F" w:rsidRPr="00CD7D82" w:rsidRDefault="00905E3F" w:rsidP="00CD7D82">
      <w:pPr>
        <w:spacing w:after="0" w:line="360" w:lineRule="auto"/>
        <w:ind w:right="28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контроль сохранности и использования по назначению муниципального имущества;</w:t>
      </w:r>
    </w:p>
    <w:p w:rsidR="00905E3F" w:rsidRPr="00CD7D82" w:rsidRDefault="00CD7D82" w:rsidP="00CD7D82">
      <w:pPr>
        <w:tabs>
          <w:tab w:val="left" w:pos="709"/>
        </w:tabs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="00905E3F"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выполнение прогнозного плана приватизации муниципального имущества;</w:t>
      </w:r>
    </w:p>
    <w:p w:rsidR="00905E3F" w:rsidRPr="00CD7D82" w:rsidRDefault="00CD7D82" w:rsidP="00CD7D8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="00905E3F"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проведение торгов по предоставлению имущества в аренду;</w:t>
      </w:r>
    </w:p>
    <w:p w:rsidR="00905E3F" w:rsidRPr="00CD7D82" w:rsidRDefault="00CD7D82" w:rsidP="00CD7D82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  <w:r w:rsidR="00905E3F"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увеличение доходной части бюджета района.</w:t>
      </w:r>
    </w:p>
    <w:p w:rsidR="00905E3F" w:rsidRPr="00CD7D82" w:rsidRDefault="00905E3F" w:rsidP="00CD7D82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 Инвестиционная политика</w:t>
      </w:r>
    </w:p>
    <w:p w:rsidR="00905E3F" w:rsidRPr="00CD7D82" w:rsidRDefault="00CD7D82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8)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Стратегической целью инвестиционного развития является - </w:t>
      </w:r>
      <w:r w:rsidRPr="00CD7D82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повышение инвестиционной привлекательности и создание условий для улучшения делового климата.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Общий объем инвестиций по данным предприятий составил в сумме 780 миллионов рублей.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целях совершенствования работы по улучшению инвестиционного климата на территории района создан Инвестиционный штаб.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На территории опережающего социально-экономического развития «Наволоки» зарегистрировано 15 резидентов.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время функционирования ТОСЭР «Наволоки» резидентами создано 1196 рабочих мест, освоено инвестиций на сумму 760 миллионов рублей.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На сегодняшний день реализовались следующие проекты:</w:t>
      </w:r>
    </w:p>
    <w:p w:rsidR="00905E3F" w:rsidRPr="00CD7D82" w:rsidRDefault="00905E3F" w:rsidP="00CD7D82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«Создание комплексного высокотехнологичного производства перевязочных материалов» (инвестор ООО «ХБК «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Навтекс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») объем инвестиций по проекту составляет 1179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млн.рублей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, создано 1237 рабочих мест;</w:t>
      </w:r>
    </w:p>
    <w:p w:rsidR="00905E3F" w:rsidRPr="00CD7D82" w:rsidRDefault="00905E3F" w:rsidP="00CD7D82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«Создание ткацкого производства хлопчатобумажных тканей для домашнего текстиля» (инвестор ООО «Центр развития моногорода»), объем инвестиций по проекту составляет 403,5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млн.рублей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, создано 147 рабочих мест;</w:t>
      </w:r>
    </w:p>
    <w:p w:rsidR="00905E3F" w:rsidRPr="00CD7D82" w:rsidRDefault="00905E3F" w:rsidP="00CD7D82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«Строительство туристического комплекса «Нагорное» (инвестор индивидуальный предприниматель Павлова Татьяна Витальевна), объем инвестиций по проекту составляет 14,0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млн.рублей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, создано 4 рабочих места;</w:t>
      </w:r>
    </w:p>
    <w:p w:rsidR="00905E3F" w:rsidRPr="00CD7D82" w:rsidRDefault="00905E3F" w:rsidP="00CD7D82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«Строительство туристического комплекса «Усадьба купца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Носкова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 xml:space="preserve">» (инвестор индивидуальный предприниматель Хамитов Айдар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Лебибович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t>), создано 4 рабочих места;</w:t>
      </w:r>
    </w:p>
    <w:p w:rsidR="00905E3F" w:rsidRPr="00CD7D82" w:rsidRDefault="00905E3F" w:rsidP="00CD7D82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bidi="en-US"/>
        </w:rPr>
        <w:lastRenderedPageBreak/>
        <w:t>«Строительство загородного туристическо-спортивного клуба «Родной край», (инвестор индивидуальный предприниматель Торгов Михаил Львович), объем инвестиций по проекту составляет 30,0 млн. рублей, создано 4 рабочих места.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Продолжается реализация инвестиционного проекта </w:t>
      </w: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«Производство вибродемпфирующих материалов нового поколения для автомобильной промышленности» (инвестор Общество с ограниченной ответственностью «Завод Акустических Решений «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Стандартпласт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»)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планируемый объем инвестиций 49 миллионов 830 тысяч рублей, планируется создать 146 рабочих места, из них 127 рабочих мест уже создано.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>Проводились работы по благоустройству и ремонту автомобильных дорог Кинешемского района.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ыполнялись работы по т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екущему ремонту сетей водоснабжения д. Закусихино, д. Бахарево, с. Решма,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Осташево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Проводились работы по уличному освещению в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Иваниха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Большая, д. Поспелиха Новая,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Мелино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д. Горки,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Трениха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Зименки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Луговского сельского поселения.</w:t>
      </w:r>
    </w:p>
    <w:p w:rsidR="00905E3F" w:rsidRPr="00CD7D82" w:rsidRDefault="00905E3F" w:rsidP="00CD7D8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ar-SA"/>
        </w:rPr>
      </w:pPr>
      <w:r w:rsidRPr="00CD7D82">
        <w:rPr>
          <w:rFonts w:ascii="Times New Roman" w:eastAsia="Calibri" w:hAnsi="Times New Roman" w:cs="Times New Roman"/>
          <w:kern w:val="1"/>
          <w:sz w:val="32"/>
          <w:szCs w:val="32"/>
          <w:lang w:eastAsia="ar-SA"/>
        </w:rPr>
        <w:t>По итогам рейтинга городских округов и муниципальных районов Ивановской области по содействию развитию конкуренции и обеспечению условий для благоприятного инвестиционного климата за 2021 год Кинешемский муниципальный район занимает второе место.</w:t>
      </w:r>
    </w:p>
    <w:p w:rsidR="00905E3F" w:rsidRPr="00CD7D82" w:rsidRDefault="00905E3F" w:rsidP="00CD7D8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ar-SA"/>
        </w:rPr>
      </w:pPr>
      <w:r w:rsidRPr="00CD7D82">
        <w:rPr>
          <w:rFonts w:ascii="Times New Roman" w:eastAsia="Calibri" w:hAnsi="Times New Roman" w:cs="Times New Roman"/>
          <w:kern w:val="1"/>
          <w:sz w:val="32"/>
          <w:szCs w:val="32"/>
          <w:lang w:eastAsia="ar-SA"/>
        </w:rPr>
        <w:t xml:space="preserve">Разрабатывается инвестиционный каталог Кинешемского муниципального района – это живая база данный широкого использования и применения, периодически меняется, обновляется и </w:t>
      </w:r>
      <w:r w:rsidRPr="00CD7D82">
        <w:rPr>
          <w:rFonts w:ascii="Times New Roman" w:eastAsia="Calibri" w:hAnsi="Times New Roman" w:cs="Times New Roman"/>
          <w:kern w:val="1"/>
          <w:sz w:val="32"/>
          <w:szCs w:val="32"/>
          <w:lang w:eastAsia="ar-SA"/>
        </w:rPr>
        <w:lastRenderedPageBreak/>
        <w:t>дополняется.</w:t>
      </w:r>
    </w:p>
    <w:p w:rsidR="00905E3F" w:rsidRPr="00CD7D82" w:rsidRDefault="00905E3F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 Сфера развития предпринимательства</w:t>
      </w:r>
    </w:p>
    <w:p w:rsidR="00905E3F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9)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napToGrid w:val="0"/>
          <w:spacing w:val="-8"/>
          <w:sz w:val="32"/>
          <w:szCs w:val="32"/>
          <w:lang w:eastAsia="ru-RU"/>
        </w:rPr>
        <w:t>По состоянию на 1 января 2022 года в Единый реестр МСП внесено 397 субъектов предпринимательства (индивидуальных предпринимателей - 296, юридических лиц -101).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Малый бизнес участвует во всех сферах экономики района. Наибольшее число субъектов малого и среднего предпринимательства работает в сфере потребительского рынка – 33,0 %, транспорта – 16,9 %, промышленности – 13,1 %, строительном бизнесе – 10,1 %, сельского хозяйства – 6,3 %, в прочих видах деятельности – 20,6 %.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На предприятиях малого бизнеса и у индивидуальных предпринимателей по экспертным оценкам занято 1,5 тысячи человек. Соответственно дол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CD7D82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 xml:space="preserve"> занятых в малом бизнесе составляет свыше 29 % от численности работников в целом по району.</w:t>
      </w:r>
    </w:p>
    <w:p w:rsidR="00905E3F" w:rsidRPr="00CD7D82" w:rsidRDefault="00905E3F" w:rsidP="00CD7D8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малого предпринимательства способствует развитию экономики района. Все это приводит к подъему жизненного уровня населения.</w:t>
      </w:r>
    </w:p>
    <w:p w:rsidR="00905E3F" w:rsidRPr="00CD7D82" w:rsidRDefault="00905E3F" w:rsidP="00CD7D8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сфере развития предпринимательства необходимо обеспечить решение следующих задач:</w:t>
      </w:r>
    </w:p>
    <w:p w:rsidR="00905E3F" w:rsidRPr="00CD7D82" w:rsidRDefault="00905E3F" w:rsidP="00CD7D8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создание новых и сохранение действующих рабочих мест;</w:t>
      </w:r>
    </w:p>
    <w:p w:rsidR="00905E3F" w:rsidRPr="00CD7D82" w:rsidRDefault="00905E3F" w:rsidP="00CD7D82">
      <w:pPr>
        <w:tabs>
          <w:tab w:val="left" w:pos="0"/>
          <w:tab w:val="left" w:pos="709"/>
        </w:tabs>
        <w:spacing w:after="0" w:line="360" w:lineRule="auto"/>
        <w:ind w:firstLine="851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рост числа субъектов малого и среднего предпринимательства;</w:t>
      </w:r>
    </w:p>
    <w:p w:rsidR="00905E3F" w:rsidRPr="00CD7D82" w:rsidRDefault="00905E3F" w:rsidP="00CD7D82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обеспечение конкурентоспособности;</w:t>
      </w:r>
    </w:p>
    <w:p w:rsidR="00905E3F" w:rsidRPr="00CD7D82" w:rsidRDefault="00905E3F" w:rsidP="00CD7D8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- создание благоприятных условий деятельности.</w:t>
      </w:r>
    </w:p>
    <w:p w:rsidR="00905E3F" w:rsidRPr="00CD7D82" w:rsidRDefault="00905E3F" w:rsidP="00CD7D82">
      <w:pPr>
        <w:spacing w:after="0" w:line="360" w:lineRule="auto"/>
        <w:ind w:right="28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7. Сфера потребительского рынка</w:t>
      </w:r>
    </w:p>
    <w:p w:rsidR="00905E3F" w:rsidRPr="00CD7D82" w:rsidRDefault="00CD7D82" w:rsidP="00CD7D82">
      <w:pPr>
        <w:spacing w:after="0" w:line="360" w:lineRule="auto"/>
        <w:ind w:left="142" w:right="282"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(Слайд 10)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В сфере потребительского рынка района действует: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- 108 магазинов, в том числе 22 продовольственных, 41 непродовольственный и 45 магазинов смешанного ассортимента;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-21 объектов мелкой розничной торговли (в том числе 10 павильонов);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-28 объектов бытового обслуживания населения;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-21 предприятие общественного питания;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Крупные населенные пункты обслуживаются стационарной розничной сетью магазинов, малые и отдаленные населенные пункты – выездной торговлей через автолавки Кинешемского и </w:t>
      </w:r>
      <w:proofErr w:type="spellStart"/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Лухского</w:t>
      </w:r>
      <w:proofErr w:type="spellEnd"/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Райпо</w:t>
      </w:r>
      <w:proofErr w:type="spellEnd"/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, а также выездной торговлей индивидуальными предпринимателями.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Более 80 % объема потребительского рынка обеспечивается предприятиями малого бизнеса.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Величина оборота в розничной торговле за год составила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2 миллиарда 578 миллионов</w:t>
      </w: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 рублей (109,6 % к уровню прошлого года), объем платных услуг, оказанных населению, составил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193 </w:t>
      </w: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миллиона рублей (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101,7 </w:t>
      </w: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% к уровню 2020 года).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На территории района на постоянной основе проводится три ярмарки: 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lastRenderedPageBreak/>
        <w:t>- праздничная (на областном фестивале «Ассамблея семейного художественного творчества») (проводится в мае на территории г. Наволоки);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- </w:t>
      </w:r>
      <w:proofErr w:type="spellStart"/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Макариев-Решемская</w:t>
      </w:r>
      <w:proofErr w:type="spellEnd"/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 ярмарка – фестиваль (проводится в августе на территории с. Решма);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 xml:space="preserve">- ярмарка на всероссийском фестивале русского валенка, который проходит ежегодно зимой. </w:t>
      </w:r>
    </w:p>
    <w:p w:rsidR="00905E3F" w:rsidRPr="00CD7D82" w:rsidRDefault="00905E3F" w:rsidP="00CD7D82">
      <w:pPr>
        <w:spacing w:after="0" w:line="360" w:lineRule="auto"/>
        <w:ind w:left="142" w:right="282"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Фестиваль русского валенка в Наволоках попал в 20-ку лучших событий 2019 года. Проведен 5 февраля 2022 года и надеемся на достойную оценку.</w:t>
      </w:r>
    </w:p>
    <w:p w:rsidR="00905E3F" w:rsidRDefault="00905E3F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sz w:val="32"/>
          <w:szCs w:val="32"/>
          <w:lang w:eastAsia="ru-RU"/>
        </w:rPr>
        <w:t>В поселениях Кинешемского муниципального района каждый месяц проводятся ярмарки выходного дня.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9"/>
        <w:jc w:val="center"/>
        <w:rPr>
          <w:rFonts w:ascii="Times New Roman" w:eastAsia="DejaVu Sans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DejaVu Sans" w:hAnsi="Times New Roman" w:cs="Times New Roman"/>
          <w:b/>
          <w:sz w:val="32"/>
          <w:szCs w:val="32"/>
          <w:lang w:eastAsia="ru-RU"/>
        </w:rPr>
        <w:t xml:space="preserve">8. Сельское хозяйство </w:t>
      </w:r>
    </w:p>
    <w:p w:rsidR="00905E3F" w:rsidRPr="00CD7D82" w:rsidRDefault="00494A37" w:rsidP="00CD7D82">
      <w:pPr>
        <w:spacing w:after="0" w:line="360" w:lineRule="auto"/>
        <w:ind w:firstLine="709"/>
        <w:jc w:val="center"/>
        <w:rPr>
          <w:rFonts w:ascii="Times New Roman" w:eastAsia="DejaVu San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DejaVu Sans" w:hAnsi="Times New Roman" w:cs="Times New Roman"/>
          <w:b/>
          <w:sz w:val="32"/>
          <w:szCs w:val="32"/>
          <w:lang w:eastAsia="ru-RU"/>
        </w:rPr>
        <w:t>(Слайд 11, 12)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Основные направления производственной деятельности сельскохозяйственных организаций и крестьянских (фермерских) хозяйств Кинешемского муниципального района - это производство и реализация молока, мяса крупного рогатого скота и птицы, яйца куриного, зерна продовольственного и фуражного, картофеля, овощей.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Кинешемского муниципального района сельскохозяйственным производством занимается 5 предприятий, 15 крестьянских (фермерских) хозяйств, 6 981 личное подсобное хозяйство.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годовая численность работающих - 368</w:t>
      </w:r>
      <w:r w:rsidRPr="00CD7D8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человек,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заработная плата – 24 826 рублей.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животноводстве: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произведено молока –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1 383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тонны, что составляет 67 % по сравнению с 2020 годом, снижение производства молока связано с закрытием производственной деятельности обществ с ограниченной ответственностью «Дружба», «Сельскохозяйственная компания Решма», колонии поселения № 12 в селе Шилекша;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произведено на убой скота и птицы в живом весе – 846 тонны, что составляет 105 % к уровню прошлого года;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произведено яиц – 189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млн.штук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, или 107 % к уровню 2020 года.</w:t>
      </w:r>
      <w:r w:rsidRPr="00CD7D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В растениеводстве: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было получено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3 185 тонн зерна,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1 020 тонн картофеля,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990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тонн овощей (или соответственно 65%,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53%,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63%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– к уровню 2020 года),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этом в целом урожайность зерновых культур составила 16 ц/га, картофеля 170 ц/га, овощей 300 ц/га. Снижение производства произошло ввиду неблагоприятных погодных условий (устойчивая продолжительная засуха) и закрытием производственной деятельности колонии поселения № 12 в селе Шилекша.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Сельскохозяйственными предприятиями и крестьянскими (фермерскими) хозяйствами за 2021 год получены субсидии на сумму 14 млн. руб., в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из федерального бюджета – 6 млн. руб., из областного бюджета – 8 млн. руб. 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реализации </w:t>
      </w:r>
      <w:r w:rsidRPr="00CD7D82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подпрограммы «Комплексное развитие сельских территорий Ивановской области»</w:t>
      </w:r>
      <w:r w:rsidRPr="00CD7D82">
        <w:rPr>
          <w:rFonts w:ascii="Times New Roman" w:eastAsia="Times New Roman" w:hAnsi="Times New Roman" w:cs="Times New Roman"/>
          <w:spacing w:val="1"/>
          <w:sz w:val="32"/>
          <w:szCs w:val="32"/>
          <w:lang w:eastAsia="ru-RU"/>
        </w:rPr>
        <w:t xml:space="preserve"> в 2021 г. улучшила свои жилищные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условия одна семья из Решемского сельского поселения.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Крестьянскому (фермерскому) хозяйству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Хасаеву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Сайдахмеду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Гусейновичу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предоставлен муниципальный грант в форме субсидии на развитие объекта предпринимательской деятельности в сумме 300 тыс. руб.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Муниципальным фондом поддержки малого предпринимательства и сельского развития за 2021 год выдано 19 займов для личных подсобных хозяйств на общую сумму 1,0 млн. руб. на развитие животноводства, приобретение и ремонт сельскохозяйственной техники, покупку кормов. 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Приступило к реализации инвестиционного проекта по выращиванию зерновых и масленичных культур общество с ограниченной ответственностью «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Грейнрус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Агро». Приобретено 28 единиц сельскохозяйственной техники, оформлено в аренду и в собственность 4 885 га земель сельскохозяйственного назначения, трудоустроено 26 человек, произведен сев озимых культур на площади 1 811 га, в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. 1 712 га озимой пшеницы, 99 га озимого рапса. Всего в 2021 г. посеяно озимых культур на площади 2 151 га, что составляет 246 % по сравнению с 2020 годом.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2022 году общество с ограниченной ответственностью «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Грейнрус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Агро» планирует оформить в аренду 5 000 га земель сельскохозяйственного назначения, проведение ярового и озимого сева на площади 3 600 га.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Исходя из вышеизложенного, задачами на 2022 год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 ближайшую перспективу являются:</w:t>
      </w: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1.Привлечение эффективных инвесторов в сельскохозяйственное производство.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2.Создание и развитие новых крестьянских (фермерских) хозяйств.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3. Участие в областном конкурсном отборе крестьянских (фермерских) хозяйств района на получение грантов.</w:t>
      </w:r>
    </w:p>
    <w:p w:rsidR="00905E3F" w:rsidRPr="00CD7D82" w:rsidRDefault="00905E3F" w:rsidP="00CD7D8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9. Земельные отношения</w:t>
      </w:r>
    </w:p>
    <w:p w:rsidR="00905E3F" w:rsidRPr="00CD7D82" w:rsidRDefault="00494A37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13)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Консолидированный доход от продажи и аренды земельных участков 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2021 год </w:t>
      </w: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составил</w:t>
      </w:r>
      <w:r w:rsidRPr="00CD7D8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4 542 тыс. руб.,</w:t>
      </w:r>
      <w:r w:rsidRPr="00CD7D8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 </w:t>
      </w:r>
      <w:proofErr w:type="spellStart"/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2 814 тыс. руб.</w:t>
      </w: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от продажи и 1 729 тыс. руб. от арендной платы.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Предоставлено гражданам и юридическим лицам 208 земельных участков, в </w:t>
      </w:r>
      <w:proofErr w:type="spellStart"/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.: 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 собственность за плату - 86;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- в собственность бесплатно - 19, в </w:t>
      </w:r>
      <w:proofErr w:type="spellStart"/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8 земельных участков для размещения гаражей по «гаражной амнистии»;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 собственность бесплатно многодетным семьям - 8;</w:t>
      </w:r>
    </w:p>
    <w:p w:rsidR="00905E3F" w:rsidRPr="00CD7D82" w:rsidRDefault="00905E3F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 аренду - 37;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в безвозмездное пользование - 10;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постоянное бессрочное пользование - 16;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 по разрешению - 32.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Выполнены кадастровые работы с постановкой на государственный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кадастровый учет в отношении 23 земельных участков, в </w:t>
      </w:r>
      <w:proofErr w:type="spellStart"/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-под автомобильными дорогами - 7;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-для размещения ФАП (фельдшерско-акушерских пунктов) - 6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-под артезианскими скважинами - 6;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-установление зон с особыми условиями использования территорий газораспределительных сетей - 4.</w:t>
      </w:r>
    </w:p>
    <w:p w:rsidR="00905E3F" w:rsidRPr="00CD7D82" w:rsidRDefault="00905E3F" w:rsidP="00CD7D82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Сформировано с участием средств областного бюджета 30 земельных участков из земель сельскохозяйственного назначения,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общей площадью 10 414 га, из них государственных неразграниченных земель 3 844 га и из муниципальной собственности поселений 6 570 га.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D7D82">
        <w:rPr>
          <w:rFonts w:ascii="Times New Roman" w:eastAsia="Times New Roman" w:hAnsi="Times New Roman" w:cs="Times New Roman"/>
          <w:sz w:val="32"/>
          <w:szCs w:val="32"/>
        </w:rPr>
        <w:t xml:space="preserve">Предоставлено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сельскохозяйственным организациям и крестьянским (фермерским) хозяйствам</w:t>
      </w:r>
      <w:r w:rsidRPr="00CD7D82">
        <w:rPr>
          <w:rFonts w:ascii="Times New Roman" w:eastAsia="Times New Roman" w:hAnsi="Times New Roman" w:cs="Times New Roman"/>
          <w:sz w:val="32"/>
          <w:szCs w:val="32"/>
        </w:rPr>
        <w:t xml:space="preserve"> в аренду и в собственность 1 113 га земель сельскохозяйственного назначения.</w:t>
      </w:r>
    </w:p>
    <w:p w:rsidR="00905E3F" w:rsidRPr="00CD7D82" w:rsidRDefault="00905E3F" w:rsidP="00CD7D82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Оформлено в собственность</w:t>
      </w:r>
      <w:r w:rsidRPr="00CD7D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39 земельных участков, на которые ранее не начислялся земельный налог. 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 на 2022 год и ближайшую перспективу: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1.Выполнение плановых показателей по поступлению в бюджет Кинешемского муниципального района и бюджеты поселений Кинешемского муниципального района доходов, получаемых от продажи и аренды земельных участков. 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2.Дальнейшая работа по взысканию задолженности за аренду земельных участков, в </w:t>
      </w:r>
      <w:proofErr w:type="spellStart"/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т.ч</w:t>
      </w:r>
      <w:proofErr w:type="spellEnd"/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в судебном порядке.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3.Проведение администрациями поселений дальнейшей работы по оформлению невостребованных земельных долей земель сельскохозяйственного назначения в муниципальную собственность и образованию из них земельных участков.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4. Проведение семинара (в форме круглого стола) с приглашением руководителей организаций и специалистов налоговой инспекции</w:t>
      </w:r>
    </w:p>
    <w:p w:rsidR="00905E3F" w:rsidRPr="00CD7D82" w:rsidRDefault="00905E3F" w:rsidP="00CD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Дополнительно выполнено в   2021 году.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Выполнены работы на природном объекте «Кедровая роща в с. Решма» по выборочной санитарной рубке полностью высохших и сломанных кедров, санитарной рубке иных пород деревьев. 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Произведен отлов 6 животных без владельцев (собак) на территории Наволокского городского, Луговского и Решемского сельских поселений. Планируется произвести отлов по району около 80 особей, сумма затрат составит около 1 млн. рублей.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Администрациями поселений и акционерным обществом «Птицефабрика «Кинешемская» проведены мероприятия по ликвидации борщевика Сосновского на площади 28 га, что составляет 23 % от общей площади произрастания данного растения на территории района.</w:t>
      </w:r>
    </w:p>
    <w:p w:rsidR="00905E3F" w:rsidRPr="00CD7D82" w:rsidRDefault="00905E3F" w:rsidP="00CD7D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 Градостроительная деятельность</w:t>
      </w:r>
    </w:p>
    <w:p w:rsidR="00905E3F" w:rsidRPr="00CD7D82" w:rsidRDefault="00494A37" w:rsidP="00CD7D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14)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в Администрацию Кинешемского муниципального района подано:</w:t>
      </w: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уведомлений о планируемых строительстве объектов индивидуального жилищного строительства – 44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шт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уведомлений об окончании строительства и реконструкции объектов индивидуального жилищного строительства - 20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шт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</w:p>
    <w:p w:rsidR="00905E3F" w:rsidRPr="00CD7D82" w:rsidRDefault="00905E3F" w:rsidP="00CD7D8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Общая площадь жилищного фонда увеличилась на 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1940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м²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05E3F" w:rsidRPr="00CD7D82" w:rsidRDefault="00905E3F" w:rsidP="00CD7D8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Введено в эксплуатацию двухэтажное здание «Гостевой дом» в д. </w:t>
      </w:r>
      <w:proofErr w:type="spellStart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Кислячиха</w:t>
      </w:r>
      <w:proofErr w:type="spellEnd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Введено в эксплуатацию после реконструкции зала с расширением до 100 посадочных мест здание Муниципального Учреждения «Социально-культурное объединение Горковского сельского поселения» в д. </w:t>
      </w:r>
      <w:proofErr w:type="spellStart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Осташево</w:t>
      </w:r>
      <w:proofErr w:type="spellEnd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2021 году утверждены: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  <w:t>Генеральный план Луговского сельского поселения;</w:t>
      </w:r>
    </w:p>
    <w:p w:rsidR="00905E3F" w:rsidRPr="00CD7D82" w:rsidRDefault="00905E3F" w:rsidP="00CD7D8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  <w:t>Правила землепользования и застройки всех сельских поселений Кинешемского муниципального района;</w:t>
      </w:r>
    </w:p>
    <w:p w:rsidR="00905E3F" w:rsidRPr="00CD7D82" w:rsidRDefault="00905E3F" w:rsidP="00CD7D82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  <w:t>Программы комплексного развития транспортной и социальной инфраструктуры всех сельских поселений Кинешемского муниципального района.</w:t>
      </w:r>
    </w:p>
    <w:p w:rsidR="00905E3F" w:rsidRPr="00CD7D82" w:rsidRDefault="00905E3F" w:rsidP="00CD7D82">
      <w:pPr>
        <w:spacing w:after="0" w:line="360" w:lineRule="auto"/>
        <w:ind w:left="1496"/>
        <w:contextualSpacing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bidi="en-US"/>
        </w:rPr>
      </w:pPr>
    </w:p>
    <w:p w:rsidR="00905E3F" w:rsidRPr="00CD7D82" w:rsidRDefault="00905E3F" w:rsidP="00CD7D82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11. Муниципальный контроль</w:t>
      </w:r>
    </w:p>
    <w:p w:rsidR="00905E3F" w:rsidRPr="00CD7D82" w:rsidRDefault="00494A37" w:rsidP="00CD7D82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en-US"/>
        </w:rPr>
        <w:t>(Слайд 15)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Кинешемского муниципального района на основании ст. 43 Устава Кинешемского муниципального района Ивановской области организует и осуществляет на территории Кинешемского муниципального района в соответствующей сфере следующие виды муниципального контроля: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1) муниципальный земельный контроль;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2) муниципальный контроль за сохранностью автомобильных дорог местного значения;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3) муниципальный жилищный контроль;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4) муниципальный контроль в области использования и охраны особо охраняемых природных территорий местного значения;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5) муниципальный лесной контроль.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в сфере муниципального земельного контроля проведено 73 выездных проверки в отношении юридических и физических лиц.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 результатам проверок исполнения требований земельного законодательства выдано 28 предписаний (в 2020 – 24, 117%), возбуждено 8 административных производств за самовольное занятие земельного участка или части земельного участка (в 2020 – 5, 160%). Сумма наложенных штрафов составила 40 000 руб. (в 2020 – 25000, 160%).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Общее количество составленных протоколов в 2021 году 39, в 2020 – 34, 115%.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Составлено 11 протоколов об административных правонарушениях - невыполнение в установленный срок законного предписания. Сумма наложенных штрафов составила 3300 рублей.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-1 протокол за воспрепятствование законной деятельности должностного лица органа муниципального контроля. Сумма наложенных штрафов составила 500 рублей;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- 7 протоколов за производство земляных работ без соответствующего разрешения. Сумма наложенных штрафов составила 7 000 рублей;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- 5 протоколов за нарушение тишины и покоя граждан. Сумма наложенных штрафов составила 15 000 рублей;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- 15 протоколов за нарушение охраны жизни людей на водных объектах. Сумма наложенных штрафов составила 10 500 рублей.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проведены экологические акция «Чистые берега», «Всероссийский экологический субботник «Зеленая Россия» и «Генеральная уборка страны» Осенью 2021 года на территории Кинешемского муниципального района высажено 1000 саженцев кедров.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Основными задачами на 2022 год и ближайшую перспективу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являются: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повышение эффективности и результативности проверок по всем видам муниципального контроля;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увеличение количества проверок в отношении земель сельскохозяйственного назначения;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повышение уровня экологического образования и воспитания подрастающего поколения.</w:t>
      </w:r>
    </w:p>
    <w:p w:rsidR="00905E3F" w:rsidRPr="00CD7D82" w:rsidRDefault="00905E3F" w:rsidP="00CD7D82">
      <w:pPr>
        <w:spacing w:after="0" w:line="36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</w:p>
    <w:p w:rsidR="00905E3F" w:rsidRPr="00CD7D82" w:rsidRDefault="00905E3F" w:rsidP="00494A3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Жилищно-коммунальное хозяйство:</w:t>
      </w:r>
    </w:p>
    <w:p w:rsidR="00905E3F" w:rsidRPr="00CD7D82" w:rsidRDefault="00905E3F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№16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КМР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сфере жилищно-коммунального хозяйства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функционируют 14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ресурсоснабжающих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предприятий. 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№17)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Управление и содержание многоквартирного жилого фонда осуществляют 9 УК (86 домов 46%), 28 ТСЖ и ТСН (28 домов 15%), 73 дома 39% находятся на непосредственное управление.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№18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бесперебойного обеспечения потребителей тепловой энергией и ГВС в районе работает 10 централизованных котельных 9 из них газовые и 1 мазутная.</w:t>
      </w:r>
    </w:p>
    <w:p w:rsidR="00905E3F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 конкретных мероприятий</w:t>
      </w:r>
      <w:r w:rsidR="00CD7D82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проведенных в период летней ремонтной компании 2021 г. позволил подготовиться к отопительному сезону 21/22 гг. в установленные сроки. Большая работа проведена по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подготовке инфраструктуры района к зиме. Это координация работы и предоставление всей оперативной и периодической отчетности по ремонту котельных, теплотрасс, водопроводных и канализационных сетей, закупке топлива и другие мероприятия, обеспечивающие нормальную работу топливно-энергетического и коммунального комплекса в осенне-зимний период.</w:t>
      </w:r>
    </w:p>
    <w:p w:rsidR="00494A37" w:rsidRPr="00CD7D82" w:rsidRDefault="00494A37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494A3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№19)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Произведен ремонт 2,8 км тепловых сетей (что составляет 270% к АППГ) на общую сумму 3,2 мл. руб. и оборудования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ресурсоснабжающих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 района. Всего на данные мероприятия израсходовано 14,9 млн. руб.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подготовительные мероприятия были выполнены, не смотря, на существующие проблемы с собираемостью платы за отпущенные коммунальные ресурсы.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улучшения работы всех “наших” </w:t>
      </w:r>
      <w:proofErr w:type="gram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предприятий района</w:t>
      </w:r>
      <w:proofErr w:type="gram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представляющих сферу жизнеобеспечения в 2022 г. планируем проведение балансовых комиссий.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готовности к отопительному сезону район получил.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№20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продолжились работы по ремонту и модернизации систем водоснабжения. Приобретено новое насосное оборудование на сумму 300 тыс. руб. </w:t>
      </w: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№21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Произведен ремонт водопроводных сетей в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Осташево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д. </w:t>
      </w:r>
      <w:proofErr w:type="gram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Закусихино,   </w:t>
      </w:r>
      <w:proofErr w:type="gram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с. Решма, с. Бахарево общей протяженностью 2,8 км (155% к АППГ), ремонт павильона водозаборной скважины в  д.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Стиберское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 данные работы израсходовано 3026 тыс. руб.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Хотелось коснуться очень важной темы связанной с развитием всего муниципалитета – это газификация. 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№22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продолжилась газификация населенных пунктов Кинешемского района и это радует.</w:t>
      </w: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№23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счет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спецнадбавки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ООО «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Газпромгазораспределение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» построены рас</w:t>
      </w:r>
      <w:r w:rsidR="005C31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пределительные газопроводы в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Закусихино, д. Лагуниха, с. Зобнино. В 2022 году начинается строительство межпоселковых газопроводов от ГРС Решма, которые свяжут и обеспечат поставку газа потребителям населенных пунктов Решемского, Шилекшинского и Батмановского с/п.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№24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Программа энергосбережения Кинешемского муниципального района, ее целью является обеспечение энергосбережения и повышения энергетической эффективности в топливно-энергетическом комплексе, в бюджетной сфере за счет снижения потерь электрической и тепловой энергии. На данные цели в 2021 году было израсходовано 10065 тыс. руб. (195% к АППГ) Средства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распределились следующим образом:</w:t>
      </w:r>
    </w:p>
    <w:p w:rsidR="00905E3F" w:rsidRPr="00CD7D82" w:rsidRDefault="00905E3F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before="120" w:after="120" w:line="36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мероприятий, проведенных за отчетный период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5059"/>
        <w:gridCol w:w="2559"/>
        <w:gridCol w:w="1336"/>
      </w:tblGrid>
      <w:tr w:rsidR="00905E3F" w:rsidRPr="00CD7D82" w:rsidTr="00905E3F">
        <w:tc>
          <w:tcPr>
            <w:tcW w:w="269" w:type="pct"/>
            <w:vAlign w:val="center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2667" w:type="pct"/>
            <w:vAlign w:val="center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Описание мероприятия</w:t>
            </w:r>
          </w:p>
        </w:tc>
        <w:tc>
          <w:tcPr>
            <w:tcW w:w="2063" w:type="pct"/>
            <w:gridSpan w:val="2"/>
            <w:vAlign w:val="center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Источник и объем финансирования, </w:t>
            </w: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руб.</w:t>
            </w: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</w:tcPr>
          <w:p w:rsidR="00905E3F" w:rsidRPr="00CD7D82" w:rsidRDefault="00905E3F" w:rsidP="00CD7D8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квартал 2021</w:t>
            </w:r>
          </w:p>
        </w:tc>
        <w:tc>
          <w:tcPr>
            <w:tcW w:w="1370" w:type="pct"/>
          </w:tcPr>
          <w:p w:rsidR="00905E3F" w:rsidRPr="00CD7D82" w:rsidRDefault="00905E3F" w:rsidP="00CD7D8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бюджет Кинешемского муниципального района </w:t>
            </w:r>
          </w:p>
        </w:tc>
        <w:tc>
          <w:tcPr>
            <w:tcW w:w="693" w:type="pct"/>
          </w:tcPr>
          <w:p w:rsidR="00905E3F" w:rsidRPr="00CD7D82" w:rsidRDefault="00905E3F" w:rsidP="00CD7D8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Обл. бюджет</w:t>
            </w: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Замена оконных блоков в: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-МОУ 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Решемской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сош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(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12 шт.);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МДОУ «ЦРР- детский сад» № 1 г. Наволоки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( 4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шт.)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330000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137000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Замена входных дверей: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МДОУ детский сад «Лужок» - 2 шт.;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МДОУ детский сад № 4 г. Наволоки- 2 шт.;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МДОУ детский сад № 5 г. Наволоки – 1 шт.;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МДОУ «Детский сад «Ягодка» с. </w:t>
            </w:r>
            <w:proofErr w:type="spellStart"/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Первомайскмй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-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3 шт.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145700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ВСЕГО :</w:t>
            </w:r>
            <w:proofErr w:type="gramEnd"/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737700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shd w:val="clear" w:color="auto" w:fill="FFFFFF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квартал 2020</w:t>
            </w:r>
          </w:p>
        </w:tc>
        <w:tc>
          <w:tcPr>
            <w:tcW w:w="1370" w:type="pct"/>
            <w:shd w:val="clear" w:color="auto" w:fill="FFFFFF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Замена оконных блоков в: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 -МОУ «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Дьячевская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средняя школа» 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( 16 шт.);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МДОУ  детский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сад с. Решма- (5 шт.)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МДОУ детский сад с. Первомайский 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(12 шт.)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МДОУ «Детский сад с. Станко»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( 13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шт.)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499800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124979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320000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350459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Капитальный ремонт кровли: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МДОУ детский сад с. Бахарево 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МУДО ДЮСШ 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298500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127427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Капитальный ремонт цоколя и 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отмостки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-МДОУ детский сад с. Октябрьский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МУДО ДШИ 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374491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144470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Капитальный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 электропроводки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замена светильников: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МДОУ «Детский сад с. Станко»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МДОУ детский сад «Лужок» 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МОУ средняя школа № 1г.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347542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349909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49733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Капитальный ремонт системы отопления в МДОУ «Детский сад с. Станко»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100000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Опрессовка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отопительной системы: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МОУ средняя школа № 1 г. Наволоки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( 2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здания)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-МУДО ДМШ 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  <w:r w:rsidR="00905E3F"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3112310</w:t>
            </w:r>
          </w:p>
        </w:tc>
        <w:tc>
          <w:tcPr>
            <w:tcW w:w="693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квартал 2021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Замена оконных блоков в: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-МОУ   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Решемская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средняя школа </w:t>
            </w:r>
          </w:p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="00905E3F"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актовый зал -3 шт.)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126000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Капитальный ремонт системы гор</w:t>
            </w:r>
            <w:r w:rsidR="005C31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ячего и холодного водоснабжения</w:t>
            </w: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МОУ Луговская школа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227194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Капитальный ремонт цоколя и 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отмостки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-МДОУ «Детский сад с. Станко»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МОУ средняя школа № 4г. Наволоки;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- МДОУ «ЦРР- детский сад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 №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 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227683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484943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213094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Капитальный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ремонт  полов</w:t>
            </w:r>
            <w:proofErr w:type="gram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МДОУ детский сад «Ягодка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 ;</w:t>
            </w:r>
            <w:proofErr w:type="gramEnd"/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МДОУ детский сад д. 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Осташево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МУДО ДЮСШ 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236500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211716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Капитальный ремонт системы отопления 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МДОУ детский сад с. </w:t>
            </w:r>
            <w:proofErr w:type="gram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Октябрьский ;</w:t>
            </w:r>
            <w:proofErr w:type="gramEnd"/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МДОУ детский сад № 4г.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94500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343500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Опрессовка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отопительной системы: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МОУ средняя школа № 4 г. Наволоки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-МУДО ДЮСШ г. Наволоки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МУДО ЦВР г. Наволоки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 МУДО музыкальная школа 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7000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7000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Замена котла в МОУ </w:t>
            </w:r>
            <w:proofErr w:type="spellStart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Луговской</w:t>
            </w:r>
            <w:proofErr w:type="spellEnd"/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школе</w:t>
            </w:r>
          </w:p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r w:rsidR="00905E3F"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 Ильинское)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176800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Капитальный ремонт стены бассейна МДОУ «ЦРР- детский сад» № 1 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468323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ВСЕГО</w:t>
            </w:r>
            <w:r w:rsidR="00905E3F"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3046253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квартал 2022</w:t>
            </w:r>
          </w:p>
        </w:tc>
        <w:tc>
          <w:tcPr>
            <w:tcW w:w="1370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Капитальный ремонт кровли МДОУ</w:t>
            </w:r>
            <w:r w:rsidR="00905E3F"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детского сада № 5 г. Наволоки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1774795</w:t>
            </w: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Капитальный ремонт </w:t>
            </w:r>
            <w:r w:rsidR="00905E3F"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фасада</w:t>
            </w:r>
          </w:p>
          <w:p w:rsidR="00905E3F" w:rsidRPr="00CD7D82" w:rsidRDefault="005C317E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МДОУ детского </w:t>
            </w:r>
            <w:r w:rsidR="00905E3F"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сада   № 4 г. Наволоки</w:t>
            </w:r>
          </w:p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1393756</w:t>
            </w:r>
          </w:p>
        </w:tc>
      </w:tr>
      <w:tr w:rsidR="00905E3F" w:rsidRPr="00CD7D82" w:rsidTr="00905E3F">
        <w:tc>
          <w:tcPr>
            <w:tcW w:w="269" w:type="pct"/>
          </w:tcPr>
          <w:p w:rsidR="00905E3F" w:rsidRPr="00CD7D82" w:rsidRDefault="00905E3F" w:rsidP="00CD7D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67" w:type="pct"/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ИТОГО: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D7D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3168551</w:t>
            </w:r>
          </w:p>
        </w:tc>
        <w:tc>
          <w:tcPr>
            <w:tcW w:w="693" w:type="pct"/>
          </w:tcPr>
          <w:p w:rsidR="00905E3F" w:rsidRPr="00CD7D82" w:rsidRDefault="00905E3F" w:rsidP="00CD7D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CD7D82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(Слайд №25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Деятельность обращению с ТКО.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Почти четыре года осуществление этой деятельности отвечает единый региональный оператор. За это время значительно изменился охват населенных пунктов, из которых на регулярной основе производиться вывоз ТКО</w:t>
      </w:r>
    </w:p>
    <w:p w:rsidR="00905E3F" w:rsidRPr="00494A37" w:rsidRDefault="00494A37" w:rsidP="00CD7D8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Default="00E878FE" w:rsidP="00CD7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конец 2017 – 10 (Наволоки, Станко, </w:t>
      </w:r>
      <w:proofErr w:type="spellStart"/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Октябрский</w:t>
      </w:r>
      <w:proofErr w:type="spellEnd"/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Первомайский, Луговое…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на конец – 2021 это уже 46 и большая часть это на территории сельских поселений. В этом направлении была проделана большая работа совместно с администрациями поселениями и региональным оператором, но многое еще предстоит </w:t>
      </w:r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сделать: дооборудовать новые контейнерные площадки, включить в схему более мелкие населенные пункты. Так же большой вопрос по сбору, накоплению и вывозу отходов на территории Ласкарихинского с/п, но думаю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данный вопрос будет решен после запуска в эксплуатацию автомобильной дороги «</w:t>
      </w:r>
      <w:proofErr w:type="spellStart"/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Жажлево</w:t>
      </w:r>
      <w:proofErr w:type="spellEnd"/>
      <w:r w:rsidR="00905E3F"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Ильинское».</w:t>
      </w:r>
    </w:p>
    <w:p w:rsidR="00494A37" w:rsidRPr="00CD7D82" w:rsidRDefault="00494A37" w:rsidP="00CD7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CD7D8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№27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494A3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состоянию на 22.03.2022 г. удалось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дорешать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 о оформлении на наших условиях 2-х </w:t>
      </w:r>
      <w:r w:rsidR="00494A37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соглашений с ООО «Чистое Поле».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ликвидации накопленного экологического ущерба и исполнения решения суда по рекультивации свалки г. Наволоки, совместно с Департаментом экологии и природопользования Ивановской области продолжена работа по подготовке документации для вхождения в федеральные программы для получения финансирования на выполнение мероприятий. Нормативный объем затрат в соответствии с методикой Министерства природных ресурсов составляет – 137800,0 тыс. руб.</w:t>
      </w:r>
    </w:p>
    <w:p w:rsidR="00905E3F" w:rsidRPr="00494A37" w:rsidRDefault="00494A37" w:rsidP="00CD7D8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№28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Нельзя не сказать о жилье для детей сирот. В прошедшем году на средства субвенции (6280 тыс. руб.) удалось приобрести 10 благоустроенных квартир и предоставить их по о</w:t>
      </w:r>
      <w:r w:rsidR="00E878FE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череди. В 2020 приобрели 4 квартиры на сумму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(2150 тыс</w:t>
      </w:r>
      <w:r w:rsidR="00E878F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руб.)</w:t>
      </w:r>
      <w:r w:rsidR="00E878F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5E3F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878FE" w:rsidRDefault="00E878FE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878FE" w:rsidRDefault="00E878FE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E878FE" w:rsidRPr="00CD7D82" w:rsidRDefault="00E878FE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905E3F" w:rsidRPr="00CD7D82" w:rsidRDefault="00905E3F" w:rsidP="00CD7D8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Дороги:</w:t>
      </w:r>
    </w:p>
    <w:p w:rsidR="00905E3F" w:rsidRPr="00494A37" w:rsidRDefault="00494A37" w:rsidP="00CD7D82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№29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в рамках исполнения программы Кинешемского муниципального района «Развитие автомобильных дорог общего пользования местного значения в границах Кинешемского муниципального района» произведен ремонт автомобильных дорог общего пользования местного значения протяженностью 4,986 км. </w:t>
      </w:r>
    </w:p>
    <w:p w:rsidR="00494A37" w:rsidRPr="00CD7D82" w:rsidRDefault="00494A37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CD7D82">
      <w:pPr>
        <w:autoSpaceDE w:val="0"/>
        <w:autoSpaceDN w:val="0"/>
        <w:adjustRightInd w:val="0"/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№30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сумму 17 680 тыс. руб., из них 11800 тыс. руб. это ОБ. </w:t>
      </w:r>
    </w:p>
    <w:p w:rsidR="00905E3F" w:rsidRPr="00CD7D82" w:rsidRDefault="00905E3F" w:rsidP="00CD7D8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(в 2020 с учетом реконструкции дороги Новинки-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Булавино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6,4 км) на общую сумму – около 33000 тыс. руб</w:t>
      </w:r>
      <w:r w:rsidR="00494A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работы по зимнему содержанию дорог в сельских поселениях КМР было направлено – 5387 тыс. руб</w:t>
      </w:r>
      <w:r w:rsidR="00494A3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это позволяет своевременно проводить расчистку дорог во всех населенных пунктах и подъездные пути к ним… </w:t>
      </w: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05E3F" w:rsidRPr="00CD7D82" w:rsidRDefault="00905E3F" w:rsidP="00CD7D8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  <w:u w:val="single"/>
        </w:rPr>
        <w:t>Муниципальные закупки:</w:t>
      </w:r>
    </w:p>
    <w:p w:rsidR="00905E3F" w:rsidRPr="00494A37" w:rsidRDefault="00494A37" w:rsidP="00494A37">
      <w:pPr>
        <w:autoSpaceDE w:val="0"/>
        <w:autoSpaceDN w:val="0"/>
        <w:adjustRightInd w:val="0"/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№31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управление по муниципальным закупкам Кинешемского муниципального района (далее по тексту - управление) в соответствии с возложенными на него задачами в целях обеспечения эффективного использования средств бюджета Кинешемского муниципального района осуществлялись следующие мероприятия: </w:t>
      </w:r>
    </w:p>
    <w:p w:rsidR="00905E3F" w:rsidRPr="00CD7D82" w:rsidRDefault="00905E3F" w:rsidP="00CD7D82">
      <w:pPr>
        <w:numPr>
          <w:ilvl w:val="0"/>
          <w:numId w:val="3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  <w:t>организация мониторинга закупок</w:t>
      </w:r>
    </w:p>
    <w:p w:rsidR="00905E3F" w:rsidRPr="00CD7D82" w:rsidRDefault="00905E3F" w:rsidP="00CD7D82">
      <w:pPr>
        <w:numPr>
          <w:ilvl w:val="0"/>
          <w:numId w:val="3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  <w:t>сопровождение деятельности заказчиков в сфере закупок</w:t>
      </w:r>
    </w:p>
    <w:p w:rsidR="00905E3F" w:rsidRPr="00CD7D82" w:rsidRDefault="00905E3F" w:rsidP="00CD7D82">
      <w:pPr>
        <w:numPr>
          <w:ilvl w:val="0"/>
          <w:numId w:val="3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lastRenderedPageBreak/>
        <w:t>координация и регулирование контрактной системы в сфере закупок товаров, работ, услуг для обеспечения муниципальных нужд Кинешемского муниципального района;</w:t>
      </w:r>
    </w:p>
    <w:p w:rsidR="00905E3F" w:rsidRPr="00CD7D82" w:rsidRDefault="00905E3F" w:rsidP="00CD7D82">
      <w:pPr>
        <w:numPr>
          <w:ilvl w:val="0"/>
          <w:numId w:val="3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  <w:t>информационное обеспечение контрактной системы в сфере закупок</w:t>
      </w:r>
    </w:p>
    <w:p w:rsidR="00905E3F" w:rsidRPr="00CD7D82" w:rsidRDefault="00905E3F" w:rsidP="00CD7D82">
      <w:pPr>
        <w:numPr>
          <w:ilvl w:val="0"/>
          <w:numId w:val="3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proofErr w:type="spellStart"/>
      <w:r w:rsidRPr="00CD7D82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  <w:t>претензионно</w:t>
      </w:r>
      <w:proofErr w:type="spellEnd"/>
      <w:r w:rsidRPr="00CD7D82">
        <w:rPr>
          <w:rFonts w:ascii="Times New Roman" w:eastAsia="Times New Roman" w:hAnsi="Times New Roman" w:cs="Times New Roman"/>
          <w:bCs/>
          <w:snapToGrid w:val="0"/>
          <w:sz w:val="32"/>
          <w:szCs w:val="32"/>
          <w:lang w:eastAsia="ru-RU"/>
        </w:rPr>
        <w:t>-исковая работа</w:t>
      </w:r>
    </w:p>
    <w:p w:rsidR="00905E3F" w:rsidRPr="00CD7D82" w:rsidRDefault="00905E3F" w:rsidP="00CD7D82">
      <w:pPr>
        <w:numPr>
          <w:ilvl w:val="0"/>
          <w:numId w:val="3"/>
        </w:numPr>
        <w:snapToGri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проведение конкурентных процедур для осуществления закупок товаров, работ, услуг</w:t>
      </w:r>
    </w:p>
    <w:p w:rsidR="00905E3F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поставщиков (подрядчиков, исполнителей) для обеспечения муниципальных нужд и нужд бюджетных учреждений проводится для 48 Заказчиков Кинешемского района, в том числе для 6 сельских поселений и Наволокского городского поселения.</w:t>
      </w:r>
    </w:p>
    <w:p w:rsidR="00494A37" w:rsidRPr="00CD7D82" w:rsidRDefault="00494A37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E3F" w:rsidRPr="00494A37" w:rsidRDefault="00494A37" w:rsidP="00494A37">
      <w:pPr>
        <w:autoSpaceDE w:val="0"/>
        <w:autoSpaceDN w:val="0"/>
        <w:adjustRightInd w:val="0"/>
        <w:spacing w:after="0" w:line="360" w:lineRule="auto"/>
        <w:ind w:left="128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(Слайд №32</w:t>
      </w:r>
      <w:r w:rsidR="00905E3F" w:rsidRPr="00494A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управлением по муниципальным закупкам Кинешемского муниципального района было всего проведено 200 процедур (в 2020 – 220 процедур), в том числе 128 конкурентных процедур (в 2020 году – 148): </w:t>
      </w:r>
    </w:p>
    <w:p w:rsidR="00905E3F" w:rsidRPr="00CD7D82" w:rsidRDefault="00905E3F" w:rsidP="00CD7D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- 125 процедур электронным аукционом (в 2020 – 143 процедуры) (в том числе 13 через Департамент конкурсов и аукционов Ивановской области (в 2020 г – 18 процедур));</w:t>
      </w:r>
    </w:p>
    <w:p w:rsidR="00905E3F" w:rsidRPr="00CD7D82" w:rsidRDefault="00905E3F" w:rsidP="00CD7D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- 3 процедуры запроса котировок в электронной форме (в 2020 – 5 процедур)</w:t>
      </w:r>
    </w:p>
    <w:p w:rsidR="00905E3F" w:rsidRPr="00CD7D82" w:rsidRDefault="00905E3F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Уменьшение процедур в 2021 году связано с укрупнением закупок, что и входило в основные задачи управления на 2021 г в связи с изменениями Федерального законодательства о контрактной системе.</w:t>
      </w:r>
    </w:p>
    <w:p w:rsidR="00905E3F" w:rsidRPr="00CD7D82" w:rsidRDefault="00905E3F" w:rsidP="00CD7D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Сумма размещенных процедур, без учета закупок у единственного поставщика составила 68,8 миллионов рублей (в 2020 году – 67,2 млн. руб.). Из всех проведенных процедур более 50 % для субъектов малого предпринимательства и социально ориентированных некоммерческих организаций (в 2020 году проведено 40 % для СМП и СОНО).</w:t>
      </w:r>
    </w:p>
    <w:p w:rsidR="00905E3F" w:rsidRPr="00CD7D82" w:rsidRDefault="00905E3F" w:rsidP="00CD7D8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участие в процедурах закупки товаров, работ, услуг было подано 293 заявки от участников закупок (в 2020 году – 350 заявок) (из них 54 заявок (в 2020 году – 74 заявки) от субъектов малого предпринимательства и социально ориентированных некоммерческих организаций). Среднее количество заявок по состоявшимся торгам 5 штук на одну процедуру (в 2020 – в среднем 4 штуки на 1 процедуру).</w:t>
      </w:r>
    </w:p>
    <w:p w:rsidR="00905E3F" w:rsidRPr="00CD7D82" w:rsidRDefault="00905E3F" w:rsidP="00CD7D8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Уменьшение количества участников закупки связано с ситуацией в стране в виду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короновирусной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инфекции, так как многие участники не смогли участвовать в закупках и укрупнением закупок.</w:t>
      </w:r>
    </w:p>
    <w:p w:rsidR="00905E3F" w:rsidRPr="00CD7D82" w:rsidRDefault="00905E3F" w:rsidP="00CD7D82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Принимали участие организации из Кинешмы и Кинешемского района, Иванова, Ивановской области и других регионов страны (Москвы, Ярославля, Владимира, Тулы, Перми, Костромы, Калуги, Нижнего Новгорода, Рязани, Санкт-Петербурга, Воронежа, Ростовской области, Калининградской области). Общая экономия по итогам торгов составила 7,8 млн. рублей (в 2020 году – 5,6 млн. руб.).</w:t>
      </w:r>
    </w:p>
    <w:p w:rsidR="00905E3F" w:rsidRPr="00CD7D82" w:rsidRDefault="00905E3F" w:rsidP="00CD7D82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ab/>
        <w:t xml:space="preserve">Действующая система закупок направлена на повышение их эффективности, минимизацию затрат и пресечение коррупции. Результаты проводимых процедур свидетельствуют о расширении круга участников закупки и увеличение конкурентной борьбы за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поставку товаров, выполнение работ, оказание услуг бюджетным организациям.</w:t>
      </w:r>
      <w:r w:rsidRPr="00CD7D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905E3F" w:rsidRPr="00CD7D82" w:rsidRDefault="00905E3F" w:rsidP="00CD7D82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повышения квалификации заказчики Кинешемского муниципального района, специалисты уполномоченного органа на определение поставщиков (подрядчиков, исполнителей), проходят систематическое обучение в сфере законодательства о контрактной системе. </w:t>
      </w:r>
    </w:p>
    <w:p w:rsidR="00905E3F" w:rsidRPr="00CD7D82" w:rsidRDefault="00905E3F" w:rsidP="00CD7D8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Вопросам профессионального роста, развития знаний, умений и навыков в процессе трудовой деятельности специалистов в сфере закупок, а также сотрудников подведомственных организаций управление уделяет большое внимание. Так как стремление к повышению профессионального уровня делает специалиста настоящим профессионалом, для которого важна осмысленная, продуктивная и интересная работа.</w:t>
      </w:r>
    </w:p>
    <w:p w:rsidR="00905E3F" w:rsidRPr="00CD7D82" w:rsidRDefault="00905E3F" w:rsidP="00CD7D82">
      <w:pPr>
        <w:spacing w:after="20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F38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262F38"/>
          <w:sz w:val="32"/>
          <w:szCs w:val="32"/>
          <w:lang w:eastAsia="ru-RU"/>
        </w:rPr>
        <w:t xml:space="preserve">        Эффективное решение вопросов местного значения невозможно без применения разнообразных форм взаимодействия власти и населения.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Условия для развития местного самоуправления и участия в нем населения закреплены нормами Федерального закона от 06.10.2006 № 131-ФЗ «Об общих принципах организации местного самоуправления Российской Федерации». Формы непосредственного участия населения в местном самоуправлении разнообразны.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 с 1 января 2021 </w:t>
      </w:r>
      <w:r w:rsidRPr="00CD7D82">
        <w:rPr>
          <w:rFonts w:ascii="Times New Roman" w:eastAsia="Calibri" w:hAnsi="Times New Roman" w:cs="Times New Roman"/>
          <w:sz w:val="32"/>
          <w:szCs w:val="32"/>
        </w:rPr>
        <w:lastRenderedPageBreak/>
        <w:t>года введена дополнительная форма участия населения в осуществлении местного самоуправления – инициативные проекты.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Нормативные правовые изменения позволили гражданам инициировать и вносить в администрации инициативные проекты по решению вопросов местного значения или иных вопросов, право решения</w:t>
      </w:r>
      <w:r w:rsidR="00F10923">
        <w:rPr>
          <w:rFonts w:ascii="Times New Roman" w:eastAsia="Calibri" w:hAnsi="Times New Roman" w:cs="Times New Roman"/>
          <w:sz w:val="32"/>
          <w:szCs w:val="32"/>
        </w:rPr>
        <w:t>,</w:t>
      </w: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которых предоставлено органам местного самоуправления.</w:t>
      </w:r>
    </w:p>
    <w:p w:rsid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С целью создание правовой основы для развития практики поддержки инициативных проектов в Кинешемском муниципальном районе были разработаны нормативные правовые акты, регламентирующие процедуру реализации инициативных проектов на территории Кинешемского муниципального района, а также на территориях всех поселений Кинешемского муниципального района.</w:t>
      </w:r>
    </w:p>
    <w:p w:rsidR="00E878FE" w:rsidRPr="00CD7D82" w:rsidRDefault="00E878FE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</w:rPr>
        <w:t>(Сла</w:t>
      </w:r>
      <w:r w:rsidR="00494A37" w:rsidRPr="00F74BC0">
        <w:rPr>
          <w:rFonts w:ascii="Times New Roman" w:eastAsia="Calibri" w:hAnsi="Times New Roman" w:cs="Times New Roman"/>
          <w:b/>
          <w:sz w:val="32"/>
          <w:szCs w:val="32"/>
        </w:rPr>
        <w:t>йд 33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494A37" w:rsidRPr="00F74BC0">
        <w:rPr>
          <w:rFonts w:ascii="Times New Roman" w:eastAsia="Calibri" w:hAnsi="Times New Roman" w:cs="Times New Roman"/>
          <w:b/>
          <w:sz w:val="32"/>
          <w:szCs w:val="32"/>
        </w:rPr>
        <w:t>34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>, 3</w:t>
      </w:r>
      <w:r w:rsidR="00494A37" w:rsidRPr="00F74BC0"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494A37" w:rsidRPr="00F74BC0">
        <w:rPr>
          <w:rFonts w:ascii="Times New Roman" w:eastAsia="Calibri" w:hAnsi="Times New Roman" w:cs="Times New Roman"/>
          <w:b/>
          <w:sz w:val="32"/>
          <w:szCs w:val="32"/>
        </w:rPr>
        <w:t>36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494A37" w:rsidRPr="00F74BC0">
        <w:rPr>
          <w:rFonts w:ascii="Times New Roman" w:eastAsia="Calibri" w:hAnsi="Times New Roman" w:cs="Times New Roman"/>
          <w:b/>
          <w:sz w:val="32"/>
          <w:szCs w:val="32"/>
        </w:rPr>
        <w:t>37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В 2021 году в рамках внедрения практики инициативного бюджетирования на территории Кинешемского муниципального района при непосредственном участии населения было разработано и реализовано 7 инициативных проектов: 3 проекта – в Наволокском городском поселении и по одному инициативному проекту на территории Горковского, Луговского, Решемского и Шилекшинского сельских поселений. </w:t>
      </w:r>
    </w:p>
    <w:p w:rsid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Внедрение практик реализации инициативных проектов позволило обеспечить непосредственное участие граждан в определении приоритетных направлений расходования части местных бюджетов путём разработки и внесения в орган местного самоуправления проектов инициативного бюджетирования, </w:t>
      </w:r>
      <w:r w:rsidRPr="00CD7D82">
        <w:rPr>
          <w:rFonts w:ascii="Times New Roman" w:eastAsia="Calibri" w:hAnsi="Times New Roman" w:cs="Times New Roman"/>
          <w:sz w:val="32"/>
          <w:szCs w:val="32"/>
        </w:rPr>
        <w:lastRenderedPageBreak/>
        <w:t>направленных на решение местных проблем, имеющих наибольшую значимость для жителей Кинешемского муниципального района.</w:t>
      </w:r>
    </w:p>
    <w:p w:rsidR="00E878FE" w:rsidRPr="00CD7D82" w:rsidRDefault="00E878FE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</w:rPr>
        <w:t xml:space="preserve">(Слайд </w:t>
      </w:r>
      <w:r w:rsidR="00F043F7" w:rsidRPr="00F74BC0">
        <w:rPr>
          <w:rFonts w:ascii="Times New Roman" w:eastAsia="Calibri" w:hAnsi="Times New Roman" w:cs="Times New Roman"/>
          <w:b/>
          <w:sz w:val="32"/>
          <w:szCs w:val="32"/>
        </w:rPr>
        <w:t>38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Не смотря на сложную эпидемиологическую обстановку в течение 2021 года свою работу продолжил Общественный совет Кинешемского муниципального района, обеспечивая согласование интересов граждан, общественных организаций и органов местного самоуправления. Члены Общественного совета приняли участие в работе административной комиссии Администрации Кинешемского муниципального района, экспертной комиссии по вопросам предоставления грантов в форме субсидий из бюджета Кинешемского муниципального района, комиссии по наградам при Главе Кинешемского муниципального района, а также в проведении других мероприятий района.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Продолжилась работа Совета глав муниципальных образований. В течение 2021 года взаимодействие глав муниципальных образований Кинешемского муниципального района было направлено на </w:t>
      </w: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эффективное взаимодействие органов местного самоуправления Кинешемского муниципального района с территориальными органами государственной власти, а также выработку предложений по комплексному решению социально-экономических проблем муниципальных образований и совершенствованию организации местного самоуправления на территории Кинешемского муниципального района.  В 2021 году проведено 32 заседания. </w:t>
      </w:r>
    </w:p>
    <w:p w:rsidR="00CD7D82" w:rsidRDefault="00CD7D82" w:rsidP="00CD7D8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Признавая особую важность р</w:t>
      </w:r>
      <w:r w:rsidRPr="00CD7D82">
        <w:rPr>
          <w:rFonts w:ascii="Times New Roman" w:eastAsia="Calibri" w:hAnsi="Times New Roman" w:cs="Times New Roman"/>
          <w:bCs/>
          <w:sz w:val="32"/>
          <w:szCs w:val="32"/>
        </w:rPr>
        <w:t xml:space="preserve">азвития и укрепления институтов гражданского общества, Администрацией Кинешемского </w:t>
      </w:r>
      <w:r w:rsidRPr="00CD7D82">
        <w:rPr>
          <w:rFonts w:ascii="Times New Roman" w:eastAsia="Calibri" w:hAnsi="Times New Roman" w:cs="Times New Roman"/>
          <w:bCs/>
          <w:sz w:val="32"/>
          <w:szCs w:val="32"/>
        </w:rPr>
        <w:lastRenderedPageBreak/>
        <w:t>муниципального района разработана нормативная правовая база, направленная на поддержку</w:t>
      </w: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социально ориентированным некоммерческим организаций,</w:t>
      </w: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зарегистрированных и </w:t>
      </w:r>
      <w:r w:rsidRPr="00CD7D82">
        <w:rPr>
          <w:rFonts w:ascii="Times New Roman" w:eastAsia="Calibri" w:hAnsi="Times New Roman" w:cs="Times New Roman"/>
          <w:sz w:val="32"/>
          <w:szCs w:val="32"/>
        </w:rPr>
        <w:t>осуществляющих свою деятельность на территории</w:t>
      </w:r>
      <w:r w:rsidRPr="00CD7D82">
        <w:rPr>
          <w:rFonts w:ascii="Times New Roman" w:eastAsia="MS Mincho" w:hAnsi="Times New Roman" w:cs="Times New Roman"/>
          <w:sz w:val="32"/>
          <w:szCs w:val="32"/>
        </w:rPr>
        <w:t xml:space="preserve"> Кинешемского муниципального района.</w:t>
      </w:r>
      <w:r w:rsidRPr="00CD7D82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В 2021 году п</w:t>
      </w:r>
      <w:r w:rsidRPr="00CD7D82">
        <w:rPr>
          <w:rFonts w:ascii="Times New Roman" w:eastAsia="Calibri" w:hAnsi="Times New Roman" w:cs="Times New Roman"/>
          <w:sz w:val="32"/>
          <w:szCs w:val="32"/>
        </w:rPr>
        <w:t>о результатам оценки экспертной комиссии по вопросам предоставления грантов в форме субсидий из бюджета Кинешемского муниципального района, 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 получила гранта в форме субсидий из бюджета Кинешемского муниципального района в размере 50 000 (пятьдесят тысяч) рублей, как и в прошлом 2020 году.</w:t>
      </w:r>
    </w:p>
    <w:p w:rsidR="00F74BC0" w:rsidRPr="00CD7D82" w:rsidRDefault="00F74BC0" w:rsidP="00CD7D82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spacing w:after="0" w:line="36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F043F7" w:rsidRPr="00F74BC0">
        <w:rPr>
          <w:rFonts w:ascii="Times New Roman" w:eastAsia="Calibri" w:hAnsi="Times New Roman" w:cs="Times New Roman"/>
          <w:b/>
          <w:sz w:val="32"/>
          <w:szCs w:val="32"/>
        </w:rPr>
        <w:t>Слайд 39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7D82" w:rsidRPr="00CD7D82" w:rsidRDefault="00CD7D82" w:rsidP="00F74BC0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Основным политическим событием 2021 года явилось проведение избирательной кампании по выборам депутатов Государственной Думы Федерального Собрания Российской Федерации восьмого созыва 19 сентября 2021 года. При подготовке избирательной кампании, а также в ходе проведения голосования нарушений законодательства на территории Кинешемского района не зафиксировано.  </w:t>
      </w:r>
    </w:p>
    <w:p w:rsidR="00CD7D82" w:rsidRPr="00CD7D82" w:rsidRDefault="00CD7D82" w:rsidP="00CD7D82">
      <w:pPr>
        <w:spacing w:after="0" w:line="360" w:lineRule="auto"/>
        <w:ind w:left="28" w:right="129" w:firstLine="69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Работа комиссии по делам несовершеннолетних и защите их прав Кинешемского муниципального района строится в соответствии нормативными правовыми документами: Федеральным Законом, Законом Ивановской области, нормативными правовыми актами Кинешемского муниципального района.</w:t>
      </w:r>
    </w:p>
    <w:p w:rsidR="00CD7D82" w:rsidRPr="00CD7D82" w:rsidRDefault="00CD7D82" w:rsidP="00CD7D82">
      <w:pPr>
        <w:spacing w:after="0" w:line="360" w:lineRule="auto"/>
        <w:ind w:left="28" w:right="129" w:firstLine="69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7CC9CBD2" wp14:editId="649D40A1">
            <wp:simplePos x="0" y="0"/>
            <wp:positionH relativeFrom="page">
              <wp:posOffset>7290816</wp:posOffset>
            </wp:positionH>
            <wp:positionV relativeFrom="page">
              <wp:posOffset>6481896</wp:posOffset>
            </wp:positionV>
            <wp:extent cx="3048" cy="3049"/>
            <wp:effectExtent l="0" t="0" r="0" b="0"/>
            <wp:wrapSquare wrapText="bothSides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0" wp14:anchorId="7FC55EBD" wp14:editId="51D07B56">
            <wp:simplePos x="0" y="0"/>
            <wp:positionH relativeFrom="page">
              <wp:posOffset>7434073</wp:posOffset>
            </wp:positionH>
            <wp:positionV relativeFrom="page">
              <wp:posOffset>10079561</wp:posOffset>
            </wp:positionV>
            <wp:extent cx="3047" cy="3049"/>
            <wp:effectExtent l="0" t="0" r="0" b="0"/>
            <wp:wrapSquare wrapText="bothSides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0" wp14:anchorId="461863B0" wp14:editId="30B541C9">
            <wp:simplePos x="0" y="0"/>
            <wp:positionH relativeFrom="page">
              <wp:posOffset>7415784</wp:posOffset>
            </wp:positionH>
            <wp:positionV relativeFrom="page">
              <wp:posOffset>10082611</wp:posOffset>
            </wp:positionV>
            <wp:extent cx="3049" cy="3049"/>
            <wp:effectExtent l="0" t="0" r="0" b="0"/>
            <wp:wrapSquare wrapText="bothSides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0" wp14:anchorId="34A9969C" wp14:editId="6903A94C">
            <wp:simplePos x="0" y="0"/>
            <wp:positionH relativeFrom="page">
              <wp:posOffset>7418833</wp:posOffset>
            </wp:positionH>
            <wp:positionV relativeFrom="page">
              <wp:posOffset>10091758</wp:posOffset>
            </wp:positionV>
            <wp:extent cx="18287" cy="24391"/>
            <wp:effectExtent l="0" t="0" r="0" b="0"/>
            <wp:wrapSquare wrapText="bothSides"/>
            <wp:docPr id="2135" name="Picture 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" name="Picture 21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0" wp14:anchorId="4C82C584" wp14:editId="4FE02AED">
            <wp:simplePos x="0" y="0"/>
            <wp:positionH relativeFrom="page">
              <wp:posOffset>7388352</wp:posOffset>
            </wp:positionH>
            <wp:positionV relativeFrom="page">
              <wp:posOffset>10097856</wp:posOffset>
            </wp:positionV>
            <wp:extent cx="3048" cy="3048"/>
            <wp:effectExtent l="0" t="0" r="0" b="0"/>
            <wp:wrapSquare wrapText="bothSides"/>
            <wp:docPr id="2136" name="Picture 2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" name="Picture 21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0" wp14:anchorId="65DB94FF" wp14:editId="33EFDEBE">
            <wp:simplePos x="0" y="0"/>
            <wp:positionH relativeFrom="page">
              <wp:posOffset>7412736</wp:posOffset>
            </wp:positionH>
            <wp:positionV relativeFrom="page">
              <wp:posOffset>10107002</wp:posOffset>
            </wp:positionV>
            <wp:extent cx="3048" cy="3048"/>
            <wp:effectExtent l="0" t="0" r="0" b="0"/>
            <wp:wrapSquare wrapText="bothSides"/>
            <wp:docPr id="2137" name="Picture 2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" name="Picture 21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0" wp14:anchorId="1440EC47" wp14:editId="19B51DB0">
            <wp:simplePos x="0" y="0"/>
            <wp:positionH relativeFrom="page">
              <wp:posOffset>7418833</wp:posOffset>
            </wp:positionH>
            <wp:positionV relativeFrom="page">
              <wp:posOffset>10122246</wp:posOffset>
            </wp:positionV>
            <wp:extent cx="3048" cy="3049"/>
            <wp:effectExtent l="0" t="0" r="0" b="0"/>
            <wp:wrapSquare wrapText="bothSides"/>
            <wp:docPr id="2139" name="Picture 2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" name="Picture 21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0" wp14:anchorId="54409DC3" wp14:editId="4DF11DDA">
            <wp:simplePos x="0" y="0"/>
            <wp:positionH relativeFrom="page">
              <wp:posOffset>7424928</wp:posOffset>
            </wp:positionH>
            <wp:positionV relativeFrom="page">
              <wp:posOffset>10122246</wp:posOffset>
            </wp:positionV>
            <wp:extent cx="9144" cy="6099"/>
            <wp:effectExtent l="0" t="0" r="0" b="0"/>
            <wp:wrapSquare wrapText="bothSides"/>
            <wp:docPr id="2138" name="Picture 2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" name="Picture 21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0" wp14:anchorId="36131022" wp14:editId="145EBD53">
            <wp:simplePos x="0" y="0"/>
            <wp:positionH relativeFrom="page">
              <wp:posOffset>7412736</wp:posOffset>
            </wp:positionH>
            <wp:positionV relativeFrom="page">
              <wp:posOffset>10125295</wp:posOffset>
            </wp:positionV>
            <wp:extent cx="3048" cy="3049"/>
            <wp:effectExtent l="0" t="0" r="0" b="0"/>
            <wp:wrapSquare wrapText="bothSides"/>
            <wp:docPr id="2140" name="Picture 2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" name="Picture 21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7D82">
        <w:rPr>
          <w:rFonts w:ascii="Times New Roman" w:eastAsia="Calibri" w:hAnsi="Times New Roman" w:cs="Times New Roman"/>
          <w:sz w:val="32"/>
          <w:szCs w:val="32"/>
        </w:rPr>
        <w:t>Деятельность комиссии обеспечивает 1 освобожденный специалист (ответственный секретарь комиссии) и 16 членов комиссии, представляющих субъекты системы профилактики. Руководство деятельностью комиссии осуществляет заместитель Главы Администрации Кинешемского муниципального района, курирующий социальную сферу.</w:t>
      </w:r>
    </w:p>
    <w:p w:rsidR="00CD7D82" w:rsidRPr="00CD7D82" w:rsidRDefault="00CD7D82" w:rsidP="00CD7D82">
      <w:pPr>
        <w:spacing w:after="0" w:line="360" w:lineRule="auto"/>
        <w:ind w:left="28" w:right="129" w:firstLine="69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По статистическим данным на территории района количество несовершеннолетних в возрасте от 0 до 17 лет включительно составляет 3070 человек.</w:t>
      </w:r>
    </w:p>
    <w:p w:rsidR="00CD7D82" w:rsidRPr="00CD7D82" w:rsidRDefault="00CD7D82" w:rsidP="00CD7D82">
      <w:pPr>
        <w:spacing w:after="0" w:line="360" w:lineRule="auto"/>
        <w:ind w:firstLine="65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В 2021 г. комиссией проведено 22 заседания, на которых рассмотрено 94 материала в отношении несовершеннолетних и их законных представителей. АППГ: (23/108 соответственно).</w:t>
      </w:r>
    </w:p>
    <w:p w:rsidR="00CD7D82" w:rsidRPr="00CD7D82" w:rsidRDefault="00CD7D82" w:rsidP="00CD7D82">
      <w:pPr>
        <w:spacing w:after="0" w:line="360" w:lineRule="auto"/>
        <w:ind w:firstLine="65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Заслушано 12 вопросов, связанных с защитой прав и интересов несовершеннолетних, что соответствует уровню аналогичного периода 2020 года.   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В 2021 году незначительно снизилось количество поручений, направленных субъектам системы профилактики по вопросам защиты прав подростков. С 27 в 2020 году до 20 в 2021 году.</w:t>
      </w:r>
    </w:p>
    <w:p w:rsidR="00CD7D82" w:rsidRPr="00CD7D82" w:rsidRDefault="00CD7D82" w:rsidP="00CD7D82">
      <w:pPr>
        <w:spacing w:after="0" w:line="360" w:lineRule="auto"/>
        <w:ind w:firstLine="65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В суд направлено 5 исковых заявлений о лишении родительских прав. Показатель на уровне 2020 года.</w:t>
      </w:r>
    </w:p>
    <w:p w:rsidR="00CD7D82" w:rsidRDefault="00CD7D82" w:rsidP="00CD7D82">
      <w:pPr>
        <w:spacing w:after="0" w:line="360" w:lineRule="auto"/>
        <w:ind w:firstLine="65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В истекшем 2021 году в отношении 42 семей проводилась индивидуально- профилактическая работа. (АППГ – 36)</w:t>
      </w:r>
    </w:p>
    <w:p w:rsidR="00F74BC0" w:rsidRPr="00CD7D82" w:rsidRDefault="00F74BC0" w:rsidP="00CD7D82">
      <w:pPr>
        <w:spacing w:after="0" w:line="360" w:lineRule="auto"/>
        <w:ind w:firstLine="65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spacing w:after="0" w:line="360" w:lineRule="auto"/>
        <w:ind w:firstLine="6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F74BC0" w:rsidRPr="00F74BC0">
        <w:rPr>
          <w:rFonts w:ascii="Times New Roman" w:eastAsia="Calibri" w:hAnsi="Times New Roman" w:cs="Times New Roman"/>
          <w:b/>
          <w:sz w:val="32"/>
          <w:szCs w:val="32"/>
        </w:rPr>
        <w:t>Слайд 40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F74BC0" w:rsidRPr="00F74BC0">
        <w:rPr>
          <w:rFonts w:ascii="Times New Roman" w:eastAsia="Calibri" w:hAnsi="Times New Roman" w:cs="Times New Roman"/>
          <w:b/>
          <w:sz w:val="32"/>
          <w:szCs w:val="32"/>
        </w:rPr>
        <w:t>41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 w:rsidR="00F74BC0" w:rsidRPr="00F74BC0">
        <w:rPr>
          <w:rFonts w:ascii="Times New Roman" w:eastAsia="Calibri" w:hAnsi="Times New Roman" w:cs="Times New Roman"/>
          <w:b/>
          <w:sz w:val="32"/>
          <w:szCs w:val="32"/>
        </w:rPr>
        <w:t>42</w:t>
      </w:r>
      <w:r w:rsidRPr="00CD7D8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Комиссией проведено 48 рейдовых отработок. Открыто 35 случаев семейного неблагополучия (АППГ- 39).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- 42 семьи получили консультативную помощь (АППГ- 37)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- 67 семей получили помощь в виде продуктовых </w:t>
      </w:r>
      <w:proofErr w:type="gramStart"/>
      <w:r w:rsidRPr="00CD7D82">
        <w:rPr>
          <w:rFonts w:ascii="Times New Roman" w:eastAsia="Calibri" w:hAnsi="Times New Roman" w:cs="Times New Roman"/>
          <w:sz w:val="32"/>
          <w:szCs w:val="32"/>
        </w:rPr>
        <w:t>наборов  (</w:t>
      </w:r>
      <w:proofErr w:type="gramEnd"/>
      <w:r w:rsidRPr="00CD7D82">
        <w:rPr>
          <w:rFonts w:ascii="Times New Roman" w:eastAsia="Calibri" w:hAnsi="Times New Roman" w:cs="Times New Roman"/>
          <w:sz w:val="32"/>
          <w:szCs w:val="32"/>
        </w:rPr>
        <w:t>АППГ-56)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- 20 семей получили помощь в виде канцелярских товаров (АППГ – 24)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Благодаря стабильной работе специалистов субъектов системы профилактики в 2021 году в 2 раза снизилось количество преступлений, совершенных несовершеннолетними и при их участии (с 6 в 2020 году до 3 в 2021 году).</w:t>
      </w:r>
    </w:p>
    <w:p w:rsidR="00CD7D82" w:rsidRPr="00CD7D82" w:rsidRDefault="00CD7D82" w:rsidP="00CD7D82">
      <w:pPr>
        <w:tabs>
          <w:tab w:val="left" w:pos="9180"/>
        </w:tabs>
        <w:spacing w:after="0" w:line="360" w:lineRule="auto"/>
        <w:ind w:right="-5" w:firstLine="284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Удельный вес подростковой преступности составил 1,7 % (АППГ – 2,6%), при областном показателе 3,3%.</w:t>
      </w:r>
    </w:p>
    <w:p w:rsidR="00CD7D82" w:rsidRPr="00CD7D82" w:rsidRDefault="00CD7D82" w:rsidP="00CD7D82">
      <w:pPr>
        <w:tabs>
          <w:tab w:val="left" w:pos="9180"/>
        </w:tabs>
        <w:spacing w:after="0" w:line="360" w:lineRule="auto"/>
        <w:ind w:right="-5" w:firstLine="284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        В совершении преступлений приняли участие 4 подростка. Их количество   осталось на уровне 2020 года.</w:t>
      </w:r>
    </w:p>
    <w:p w:rsidR="00CD7D82" w:rsidRPr="00CD7D82" w:rsidRDefault="00CD7D82" w:rsidP="00CD7D82">
      <w:pPr>
        <w:tabs>
          <w:tab w:val="left" w:pos="9180"/>
        </w:tabs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          С 11 до 16 увеличилось количество фактов самовольных уходов несовершеннолетних из образовательных организаций. Из общего количества подростков, самовольно ушедших из дома или образовательных организаций 94% составляют воспитанники ОГКОУ «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</w:rPr>
        <w:t>Решемская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школа-интернат». 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В настоящее время вызывает обеспокоенность то, что 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- не уменьшается количество родителей, злоупотребляющих спиртными напитками. 85 % материалов, поступающих на рассмотрение комиссии, связаны с ненадлежащим исполнением родительских обязанностей.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- в районе ощущается дефицит рабочих мест, поэтому семьи не имеют постоянного дохода, порой доход семьи составляют социальные выплаты на детей. Родители вынуждены выезжать на заработки в соседние регионы, что отрицательно сказывается на семейных взаимоотношениях.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lastRenderedPageBreak/>
        <w:t>- потерян родительский авторитет, в связи, с чем дети имеют склонность к совершению преступлений, раннему употреблению спиртных напитков, самовольным уходам из дома.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- меры административного и общественного воздействия, применяемые к несовершеннолетним и родителям не эффективны.</w:t>
      </w:r>
    </w:p>
    <w:p w:rsidR="00CD7D82" w:rsidRPr="00CD7D82" w:rsidRDefault="00CD7D82" w:rsidP="00CD7D8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Сфера культуры Кинешемского муниципального района состоит из 36 структурных подразделений, в том числе: 13 домов культуры, 4 клуба, 15 библиотек, музейно-культурный центр имени Маршала Советского Союза А. М. Василевского,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Шилекшинский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ремесел, Музейно-выставочный центр с. Решма. 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Следует отметить, что материально-техническое обеспечение учреждений культуры в 2021 году значительно улучшилось. </w:t>
      </w:r>
    </w:p>
    <w:p w:rsidR="00CD7D82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F74BC0" w:rsidRPr="00F74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43,44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Напомню, в августе 2020 года завершены работы по ремонту клуба в селе Зобнино, который прошел в рамках национального проекта «Культура» и регионального проекта «Культурная среда» подпрограммы «Создание (реконструкция) и капитальный ремонт культурно-досуговых учреждений в сельской местности». На эти цели выделено порядка 2 млн. рублей, из которых более 1 млн. 861 тыс. рублей – средства федерального бюджета, и около 140 тыс. рублей – средства регионального бюджета при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софинансировании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бюджета Шилекшинского сельского поселения.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А в 2021 году, в рамках федерального проекта «Местный дом культуры» обновленный клуб получил 303 149,53 тыс. рублей на улучшение материально-технической базы.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рамках федерального конкурса на получение денежного поощрения лучшими муниципальными учреждениями культуры, находящимися на территории сельских поселений, и их работниками,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Шилкшинский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 ремесел оказался в числе победителей и удостоился денежного вознаграждения в размере 108 тыс. рублей.</w:t>
      </w:r>
    </w:p>
    <w:p w:rsidR="00CD7D82" w:rsidRPr="00CD7D82" w:rsidRDefault="00CD7D82" w:rsidP="00CD7D82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 числе победителей – библиотекарь Осташевской библиотеки муниципального учреждения «Горковского сельского поселения» с денежным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вознограждением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ar-SA"/>
        </w:rPr>
        <w:t>53763</w:t>
      </w:r>
      <w:proofErr w:type="gramEnd"/>
      <w:r w:rsidRPr="00CD7D82">
        <w:rPr>
          <w:rFonts w:ascii="Times New Roman" w:eastAsia="Times New Roman" w:hAnsi="Times New Roman" w:cs="Times New Roman"/>
          <w:sz w:val="32"/>
          <w:szCs w:val="32"/>
          <w:lang w:eastAsia="ar-SA"/>
        </w:rPr>
        <w:t>,50 рублей.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фактической обеспеченности клубами и учреждениями клубного типа от нормативной потребности составляет 108,3 %, библиотеками 100 %.</w:t>
      </w:r>
    </w:p>
    <w:p w:rsid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связи со сложившейся эпидемиологической обстановкой в 2021 году многие сферы перешли в режим онлайн работы и учреждения культуры не исключение. Муниципальные учреждения культуры Наволокского городского и сельских поселений Кинешемского муниципального района работали посредством информационно-телекоммуникационной сети «Интернет».</w:t>
      </w:r>
    </w:p>
    <w:p w:rsidR="00F74BC0" w:rsidRPr="00CD7D82" w:rsidRDefault="00F74BC0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F74BC0" w:rsidRPr="00F74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45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F74BC0" w:rsidRPr="00F74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46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Отмечу, что и до режима самоизоляции учреждения культуры активно работали в виртуальном пространстве, но сейчас эта работа активизировалась, так как стала единственной возможностью общения работников культуры с жителями района. Работа ведется по основным направлениям деятельности. Главная задача учреждений культуры, создание качественного, полезного, разнообразного и интересного досуга для всех категорий населения. В социальных сетях на страничках учреждений и на официальных сайтах размещаются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мастер-классы,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видеожурналы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видеоконцерты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видеофестивали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онлайн-экскурсы, познавательные видеоролики, </w:t>
      </w:r>
      <w:proofErr w:type="spell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флешмобы</w:t>
      </w:r>
      <w:proofErr w:type="spell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проведение литературных онлайн-викторин и конкурсов.</w:t>
      </w:r>
    </w:p>
    <w:p w:rsidR="00CD7D82" w:rsidRPr="00CD7D82" w:rsidRDefault="00CD7D82" w:rsidP="00CD7D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F74BC0" w:rsidRPr="00F74B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47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2021 года в Кинешемском муниципальном районе функционирует 156 клубных формирований разных направлений и жанров для различных возрастных категорий (в 2020 году – 158), в них занимается 2366 человек (в 2020 году – 24454). Для детей работает 77 клубных формирований (в 2020 году – 75), для молодежи – 22 формирования (в 2020 году – 22), для взрослого населения – 57 формирование (в 2020 году – 61). Четыре коллектива самодеятельного народного творчества имеют звание «народный». 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2021 году в муниципальных учреждениях культуры Наволокского городского и сельских поселений проведено 888 культурно-массовых мероприятия.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2021 году средняя заработная плата работников муниципальных учреждений культуры поселений Кинешемского муниципального района составила 23628 рублей 20 копеек. Целевые показатели, определенные соглашениями с Департаментом культуры и туризмом Ивановской области, выполнены. 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Учреждения культуры сегодня используют все доступные возможности для того, чтобы продолжать жить, действовать, работать и делать досуг населения района интересным и продуктивным.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Сохранению и укреплению здоровья жителей любого возраста способствуют занятия физической культурой и спортом. Поэтому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большое внимание уделяется развитию спортивной инфраструктуры и проведению физкультурно-массовых мероприятий. 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Первой ступенью нашей системной работы являются дошкольные учреждения. В детских садах оборудуются помещения для занятий физкультурой. Пятый год наши малыши сдают нормы ГТО. В Центре развития ребенка – детском саду № 1 функционирует бассейн.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проходит традиционная спартакиада «Малышок», в которой принимают участие дети вместе с родителями. Приятно отметить, что нашу инициативу праздника спорта и здоровья подхватили другие муниципалитеты Ивановской области.</w:t>
      </w:r>
    </w:p>
    <w:p w:rsid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увеличивается количество участников Спартакиады среди учеников общеобразовательных организаций по различным видам спорта. 37% школьников являются активными участниками Президентских спортивных игр и состязаний.</w:t>
      </w:r>
    </w:p>
    <w:p w:rsidR="005C317E" w:rsidRPr="00CD7D82" w:rsidRDefault="005C317E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5C317E" w:rsidRPr="005C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48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5C317E" w:rsidRPr="005C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49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5C317E" w:rsidRPr="005C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50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590 человек в возрасте от 4-х до 22-х лет являются воспитанниками Детско-юношеской спортивной школы и физкультурно-оздоровительного комплекса города Наволоки где культивируется 15 видов спорта (в 2020 году 506 человек). Ежегодно проводится до 70 физкультурных и спортивных мероприятий. Особое внимание уделяется реализации Всероссийского физ</w:t>
      </w:r>
      <w:r w:rsidR="005C317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культурно-спортивного комплекса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«Готов к труду и обороне». В 2021 году нормы ГТО сдали 91 человек (в 2020 году 75 человек), из них 61 человек получили знаки отличия </w:t>
      </w:r>
      <w:proofErr w:type="gramStart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( в</w:t>
      </w:r>
      <w:proofErr w:type="gramEnd"/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2020 году – 47 человек).  </w:t>
      </w:r>
    </w:p>
    <w:p w:rsidR="00CD7D82" w:rsidRPr="00CD7D82" w:rsidRDefault="00CD7D82" w:rsidP="00CD7D8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Численность лиц, систематически занимающихся физической культурой и спортом в 2021 году составила 7 099 человек, что составляет 37 процентов от общей численности населения (в 2020 году – 6949, 33,3%). Задача, поставленная Президентом к 2024 году, 47% населения должно систематически заниматься физической культурой и спортом. Для этого есть все условия.</w:t>
      </w:r>
    </w:p>
    <w:p w:rsidR="00CD7D82" w:rsidRPr="00CD7D82" w:rsidRDefault="00CD7D82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Численность молодежи, проживающей на территории Кинешемского муниципального района, составляет 2965 человек. </w:t>
      </w:r>
    </w:p>
    <w:p w:rsidR="00CD7D82" w:rsidRDefault="00CD7D82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Стратегической целью осуществления молодежной политики в Кинешемском муниципальном районе является реализация потенциала молодежи через развитие эффективных моделей и форм ее вовлечения в социально-значимые виды деятельности.</w:t>
      </w:r>
    </w:p>
    <w:p w:rsidR="005C317E" w:rsidRPr="00CD7D82" w:rsidRDefault="005C317E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r w:rsidR="005C317E" w:rsidRPr="005C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Слайд 51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5C317E" w:rsidRPr="005C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52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  <w:r w:rsidR="005C317E" w:rsidRPr="005C3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53</w:t>
      </w:r>
      <w:r w:rsidRPr="00C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Приоритетными направлениями ре</w:t>
      </w:r>
      <w:r w:rsidR="005C317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ализации молодежной политики в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Кинешемском муниципальном районе определены:</w:t>
      </w:r>
    </w:p>
    <w:p w:rsidR="00CD7D82" w:rsidRPr="00CD7D82" w:rsidRDefault="00CD7D82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- патриотическое воспитание молодежи;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поддержка талантливой и способной молодежи, детских и молодежных социальных позитивных инициатив;</w:t>
      </w:r>
    </w:p>
    <w:p w:rsidR="00CD7D82" w:rsidRPr="00CD7D82" w:rsidRDefault="00CD7D82" w:rsidP="00CD7D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профилактика правонарушений и негативных зависимостей молодежи,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поддержка молодых семей.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приоритетных направлений осуществляется путем проведения мероприятий в рамках подпрограммы «</w:t>
      </w:r>
      <w:r w:rsidRPr="00CD7D82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Совершенствование молодежной политики в Кинешемском муниципальном районе»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программы Кинешемского муниципального района «</w:t>
      </w:r>
      <w:r w:rsidRPr="00CD7D82">
        <w:rPr>
          <w:rFonts w:ascii="Times New Roman" w:eastAsia="Arial Unicode MS" w:hAnsi="Times New Roman" w:cs="Times New Roman"/>
          <w:sz w:val="32"/>
          <w:szCs w:val="32"/>
          <w:lang w:eastAsia="ru-RU"/>
        </w:rPr>
        <w:t xml:space="preserve">Развитие культурной среды, физической культуры и спорта, </w:t>
      </w:r>
      <w:r w:rsidRPr="00CD7D82">
        <w:rPr>
          <w:rFonts w:ascii="Times New Roman" w:eastAsia="Arial Unicode MS" w:hAnsi="Times New Roman" w:cs="Times New Roman"/>
          <w:sz w:val="32"/>
          <w:szCs w:val="32"/>
          <w:lang w:eastAsia="ru-RU"/>
        </w:rPr>
        <w:lastRenderedPageBreak/>
        <w:t xml:space="preserve">совершенствование молодежной политики и 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создание условий для развития туризма </w:t>
      </w:r>
      <w:r w:rsidRPr="00CD7D82">
        <w:rPr>
          <w:rFonts w:ascii="Times New Roman" w:eastAsia="Arial Unicode MS" w:hAnsi="Times New Roman" w:cs="Times New Roman"/>
          <w:sz w:val="32"/>
          <w:szCs w:val="32"/>
          <w:lang w:eastAsia="ru-RU"/>
        </w:rPr>
        <w:t>в Кинешемском муниципальном районе»</w:t>
      </w: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>В муниципалитете успешно реализуется программа «Обеспечение жильем молодых семей Кинешемского муниципального района», которая стартовала в 2007 году. За 15 лет 32 семьи Кинешемского района смогли улучшить свои жилищные условия.</w:t>
      </w: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Default="00CD7D82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CD7D82">
        <w:rPr>
          <w:rFonts w:ascii="Times New Roman" w:eastAsia="Calibri" w:hAnsi="Times New Roman" w:cs="Times New Roman"/>
          <w:sz w:val="32"/>
          <w:szCs w:val="32"/>
        </w:rPr>
        <w:t>Качество и доступность - два основных показателя, которые характеризуют результативность и эффективность управления современной системой образования.</w:t>
      </w:r>
    </w:p>
    <w:p w:rsidR="005C317E" w:rsidRPr="00CD7D82" w:rsidRDefault="005C317E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7D82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5C317E" w:rsidRPr="005C317E">
        <w:rPr>
          <w:rFonts w:ascii="Times New Roman" w:eastAsia="Calibri" w:hAnsi="Times New Roman" w:cs="Times New Roman"/>
          <w:b/>
          <w:sz w:val="32"/>
          <w:szCs w:val="32"/>
        </w:rPr>
        <w:t>Слайд 54</w:t>
      </w:r>
      <w:r w:rsidR="005C317E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7D82" w:rsidRPr="00CD7D82" w:rsidRDefault="00CD7D82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>Одна из самых серьёзных проблем системы образования, начиная с первой ступени дошкольного образования - снижение контингента воспитанников образовательных организаций.</w:t>
      </w:r>
    </w:p>
    <w:p w:rsidR="00CD7D82" w:rsidRPr="00CD7D82" w:rsidRDefault="00CD7D82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7D82" w:rsidRPr="00CD7D82" w:rsidTr="000D7FE0"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2019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2020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2021</w:t>
            </w:r>
          </w:p>
        </w:tc>
      </w:tr>
      <w:tr w:rsidR="00CD7D82" w:rsidRPr="00CD7D82" w:rsidTr="000D7FE0"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727 чел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693 </w:t>
            </w:r>
            <w:proofErr w:type="gramStart"/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чел</w:t>
            </w:r>
            <w:proofErr w:type="gramEnd"/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-4,6%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631 </w:t>
            </w:r>
            <w:proofErr w:type="gramStart"/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чел</w:t>
            </w:r>
            <w:proofErr w:type="gramEnd"/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8,9%</w:t>
            </w:r>
          </w:p>
        </w:tc>
      </w:tr>
    </w:tbl>
    <w:p w:rsidR="00CD7D82" w:rsidRPr="00CD7D82" w:rsidRDefault="00CD7D82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         Демографическая ситуация сказывается на объёмах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</w:rPr>
        <w:t>подушевого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финансирования системы образования и приводит к уменьшению объёмов региональной субсидии, что в свою очередь требует проведения оптимизационных мероприятий в сфере дошкольного образования.</w:t>
      </w:r>
    </w:p>
    <w:p w:rsidR="00CD7D82" w:rsidRPr="00CD7D82" w:rsidRDefault="00CD7D82" w:rsidP="00CD7D82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D7D82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        </w:t>
      </w: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Под особым вниманием руководителей дошкольных образовательных организаций находятся вопросы организации </w:t>
      </w: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питания детей.</w:t>
      </w: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Родительская плата в 2021 году составила 78 рублей в день, пятеро детей-инвалидов   посещают детские сады бесплатно. Из средств бюджета района на питание дошкольников выделяется 13,5 рублей в день на каждого ребенка. Предусмотренные льготы являются существенной поддержкой для многих семей и гарантируют доступность дошкольного образования. 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Несомненно, на качество образования влияют условия, в которых воспитываются и обучаются наши дети, работают педагоги. В бюджете системы образования района почти 10% заложено на развитие: приобретение оборудования, мебели, ремонтные работы. Общее образование финансово поддерживает национальный проект «Образование».</w:t>
      </w:r>
    </w:p>
    <w:p w:rsidR="00CD7D82" w:rsidRPr="00CD7D82" w:rsidRDefault="005C317E" w:rsidP="005C317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Слайд 55, 56, 57, 58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       В 2021 году</w:t>
      </w: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по программе «Детский спорт» отремонтирован </w:t>
      </w:r>
      <w:r w:rsidRPr="00CD7D82">
        <w:rPr>
          <w:rFonts w:ascii="Times New Roman" w:eastAsia="Calibri" w:hAnsi="Times New Roman" w:cs="Times New Roman"/>
          <w:bCs/>
          <w:sz w:val="32"/>
          <w:szCs w:val="32"/>
        </w:rPr>
        <w:t xml:space="preserve">спортивный зал и приобретено спортивное оборудование средней школы №4 г. Наволоки. </w:t>
      </w: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В сельских школах созданы центры цифрового и гуманитарного профиля </w:t>
      </w:r>
      <w:r w:rsidRPr="00CD7D82">
        <w:rPr>
          <w:rFonts w:ascii="Times New Roman" w:eastAsia="Calibri" w:hAnsi="Times New Roman" w:cs="Times New Roman"/>
          <w:bCs/>
          <w:sz w:val="32"/>
          <w:szCs w:val="32"/>
        </w:rPr>
        <w:t xml:space="preserve">«Точки роста» в </w:t>
      </w:r>
      <w:proofErr w:type="spellStart"/>
      <w:r w:rsidRPr="00CD7D82">
        <w:rPr>
          <w:rFonts w:ascii="Times New Roman" w:eastAsia="Calibri" w:hAnsi="Times New Roman" w:cs="Times New Roman"/>
          <w:bCs/>
          <w:sz w:val="32"/>
          <w:szCs w:val="32"/>
        </w:rPr>
        <w:t>Батмановской</w:t>
      </w:r>
      <w:proofErr w:type="spellEnd"/>
      <w:r w:rsidRPr="00CD7D82">
        <w:rPr>
          <w:rFonts w:ascii="Times New Roman" w:eastAsia="Calibri" w:hAnsi="Times New Roman" w:cs="Times New Roman"/>
          <w:bCs/>
          <w:sz w:val="32"/>
          <w:szCs w:val="32"/>
        </w:rPr>
        <w:t xml:space="preserve"> и </w:t>
      </w:r>
      <w:proofErr w:type="spellStart"/>
      <w:r w:rsidRPr="00CD7D82">
        <w:rPr>
          <w:rFonts w:ascii="Times New Roman" w:eastAsia="Calibri" w:hAnsi="Times New Roman" w:cs="Times New Roman"/>
          <w:bCs/>
          <w:sz w:val="32"/>
          <w:szCs w:val="32"/>
        </w:rPr>
        <w:t>Решемской</w:t>
      </w:r>
      <w:proofErr w:type="spellEnd"/>
      <w:r w:rsidRPr="00CD7D82">
        <w:rPr>
          <w:rFonts w:ascii="Times New Roman" w:eastAsia="Calibri" w:hAnsi="Times New Roman" w:cs="Times New Roman"/>
          <w:bCs/>
          <w:sz w:val="32"/>
          <w:szCs w:val="32"/>
        </w:rPr>
        <w:t xml:space="preserve"> школах. </w:t>
      </w: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Участвуя в проекте «Цифровая образовательная среда» </w:t>
      </w:r>
      <w:proofErr w:type="spellStart"/>
      <w:proofErr w:type="gramStart"/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Дьячевская</w:t>
      </w:r>
      <w:proofErr w:type="spellEnd"/>
      <w:proofErr w:type="gramEnd"/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школа получила современное компьютерное оборудование.</w:t>
      </w: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Всего из федерального бюджета на обновление материально-технической базы общеобразовательных учреждений выделено более 7,6 млн. руб. Вклад в систему образования средств муниципального бюджета не мене значительный. На подготовку образовательных организаций к новому учебному году и отопительному сезону было выделено более 17,7 млн. руб. наиболее значимые виды ремонтных работ: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D7D8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(</w:t>
      </w:r>
      <w:r w:rsidR="005C317E" w:rsidRPr="005C317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Слайд 59</w:t>
      </w:r>
      <w:r w:rsidRPr="00CD7D8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5C317E" w:rsidRPr="005C317E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60</w:t>
      </w:r>
      <w:r w:rsidRPr="00CD7D82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)</w:t>
      </w:r>
    </w:p>
    <w:p w:rsidR="00CD7D82" w:rsidRPr="00CD7D82" w:rsidRDefault="005C317E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- ремонт </w:t>
      </w:r>
      <w:r w:rsidR="00CD7D82"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>кровли образовательных организаций: Бахаревского, д/с №5 г. Наволоки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>- ремонт фасада д/с №4 г. Наволоки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>- ремонт систем отопления, водопровода, замена оконных и дверных блоков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>- приобретено во все образовательные организации современное технологическое оборудование для пищеблоков, в дошкольных учреждениях обновлено компьютерное оборудование. Финансовую поддержку на укрепление материально-технической базы или ремонтные работы получила каждая образовательная организация.</w:t>
      </w:r>
    </w:p>
    <w:p w:rsid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337 школьников ежедневно подвозятся к месту учебы и обратно школьным транспортом. </w:t>
      </w:r>
      <w:r w:rsidRPr="00CD7D8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В декабре муниципалитет получил 3 новых единицы автотранспорта, взамен исчерпавших свой ресурс школьных автобусов. </w:t>
      </w:r>
      <w:r w:rsidRPr="00CD7D8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Результаты ЕГЭ в районе в целом можно назвать успешными.</w:t>
      </w: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 течении последних 11 лет все 100 % выпускников общеобразовательных школ успешно сдают экзамены и получают аттестат о среднем образовании.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C317E" w:rsidRPr="00CD7D82" w:rsidRDefault="005C317E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7D82" w:rsidRPr="00CD7D82" w:rsidRDefault="00CD7D82" w:rsidP="00CD7D8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5C31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61</w:t>
      </w: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CD7D8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прошедшем учебном году 10</w:t>
      </w:r>
      <w:r w:rsidRPr="00CD7D82">
        <w:rPr>
          <w:rFonts w:ascii="Times New Roman" w:eastAsia="Calibri" w:hAnsi="Times New Roman" w:cs="Times New Roman"/>
          <w:bCs/>
          <w:sz w:val="32"/>
          <w:szCs w:val="32"/>
        </w:rPr>
        <w:t xml:space="preserve"> выпускников получили аттестаты особого образца и золотые медали, выпускница средней школы №1 г. Наволоки набрала 100 баллов на едином государственном экзамене по русскому языку.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D7D82" w:rsidRPr="00CD7D82" w:rsidTr="000D7FE0"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2019г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2020г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2021г</w:t>
            </w:r>
          </w:p>
        </w:tc>
      </w:tr>
      <w:tr w:rsidR="00CD7D82" w:rsidRPr="00CD7D82" w:rsidTr="000D7FE0"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4 чел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14 чел</w:t>
            </w:r>
          </w:p>
        </w:tc>
        <w:tc>
          <w:tcPr>
            <w:tcW w:w="3115" w:type="dxa"/>
          </w:tcPr>
          <w:p w:rsidR="00CD7D82" w:rsidRPr="00CD7D82" w:rsidRDefault="00CD7D82" w:rsidP="00CD7D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D7D82">
              <w:rPr>
                <w:rFonts w:ascii="Times New Roman" w:eastAsia="Calibri" w:hAnsi="Times New Roman" w:cs="Times New Roman"/>
                <w:sz w:val="32"/>
                <w:szCs w:val="32"/>
              </w:rPr>
              <w:t>10 чел</w:t>
            </w:r>
          </w:p>
        </w:tc>
      </w:tr>
    </w:tbl>
    <w:p w:rsidR="005C317E" w:rsidRDefault="005C317E" w:rsidP="00CD7D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7D82" w:rsidRPr="00CD7D82" w:rsidRDefault="005C317E" w:rsidP="00CD7D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5C317E">
        <w:rPr>
          <w:rFonts w:ascii="Times New Roman" w:eastAsia="Calibri" w:hAnsi="Times New Roman" w:cs="Times New Roman"/>
          <w:b/>
          <w:sz w:val="32"/>
          <w:szCs w:val="32"/>
        </w:rPr>
        <w:t>(Слайд 62</w:t>
      </w:r>
      <w:r w:rsidR="00CD7D82" w:rsidRPr="00CD7D82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CD7D82" w:rsidRPr="00CD7D82" w:rsidRDefault="00CD7D82" w:rsidP="00CD7D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Традиционным подарком для выпускников школ стал Бал главы района в дачном отеле «Семигорье».</w:t>
      </w:r>
    </w:p>
    <w:p w:rsidR="00CD7D82" w:rsidRPr="00CD7D82" w:rsidRDefault="00CD7D82" w:rsidP="00CD7D82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Гарантом высокого качества образовательных услуг является обеспеченность образовательных организаций высококвалифицированными педагогическими и руководящими кадрами. В настоящее время сложилась команда единомышленников руководителей образовательных организаций. 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Однако наблюдается старение педагогической профессии.  В этой связи, одной из самых актуальных задач развития муниципальной системы образования остается - привлечение в образовательные организации молодых педагогов. Кроме единовременной денежной выплаты молодым специалистам, трудоустроившимся впервые по полученной специальности после окончания вуза, в размере 25,0 тыс. рублей, в муниципальном бюджете предусмотрены средства на целевую подготовку выпускников по педагогическим специальностям, педагогам, проживающим в другом муниципальном образовании предусмотрена 50% оплата проезда до места работы и обратно. Но кадровая проблема остаётся актуальной.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Важной составляющей образовательного пространства района является дополнительное образование детей, сочетающее в себе функции воспитания, обучения, социализации, поддержки и развития талантливых и одаренных детей. Система дополнительного образования переживает серьёзные перемены: идёт формирование новых управленческих и организационных механизмов. В 2022 году планируется внедрить систему персонифицированного учета детей и их занятости в учреждениях дополнительного образования, что 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предоставляет собой закрепление бюджетных средств за каждым ребенком для получения им дополнительного образования.</w:t>
      </w:r>
    </w:p>
    <w:p w:rsid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proofErr w:type="spellStart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Наиболе</w:t>
      </w:r>
      <w:proofErr w:type="spellEnd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значительные результаты участия наших воспитанников в олимпиадах, соревнованиях, конкурсах представлены на слайде.</w:t>
      </w:r>
    </w:p>
    <w:p w:rsidR="005C317E" w:rsidRPr="00CD7D82" w:rsidRDefault="005C317E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D7D82" w:rsidRPr="00CD7D82" w:rsidRDefault="00CD7D82" w:rsidP="00CD7D82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5C317E" w:rsidRPr="005C31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Слайд 63</w:t>
      </w: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="005C317E" w:rsidRPr="005C317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64</w:t>
      </w:r>
      <w:r w:rsidRPr="00CD7D8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Школьный спортивный клуб СОШ №1 г. Наволоки в прошедшем учебном году стал лауреатом регионального конкурса «Спорт-альтернатива пагубным привычкам», Е.Л. Ананьев - учитель физической культура средней школы №4 г. Наволоки – призер областного конкурса лучших руководителей школьных спортивных клубов, баскетбольная команда </w:t>
      </w:r>
      <w:proofErr w:type="spellStart"/>
      <w:r w:rsidRPr="00CD7D82">
        <w:rPr>
          <w:rFonts w:ascii="Times New Roman" w:eastAsia="Calibri" w:hAnsi="Times New Roman" w:cs="Times New Roman"/>
          <w:sz w:val="32"/>
          <w:szCs w:val="32"/>
        </w:rPr>
        <w:t>Дьячевской</w:t>
      </w:r>
      <w:proofErr w:type="spellEnd"/>
      <w:r w:rsidRPr="00CD7D82">
        <w:rPr>
          <w:rFonts w:ascii="Times New Roman" w:eastAsia="Calibri" w:hAnsi="Times New Roman" w:cs="Times New Roman"/>
          <w:sz w:val="32"/>
          <w:szCs w:val="32"/>
        </w:rPr>
        <w:t xml:space="preserve"> школы стала победителем зональных и участником областных соревнований баскетбольной лиги КЭСБАСКЕТ.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В рамках профориентационной работы ученики педагогического класса средней школы №1 г. Наволоки принимают участие в региональном конкурсе «Молодые профессионалы», ежегодно занимая призовые места. И этот год не стал исключением. Под руководством талантливого педагога – психолога высшей квалификационной категории Татьяны Сергеевны </w:t>
      </w:r>
      <w:proofErr w:type="spellStart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Шалаевой</w:t>
      </w:r>
      <w:proofErr w:type="spellEnd"/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её воспитанница заняла 1</w:t>
      </w:r>
      <w:r w:rsidRPr="00CD7D82">
        <w:rPr>
          <w:rFonts w:ascii="Times New Roman" w:eastAsia="Calibri" w:hAnsi="Times New Roman" w:cs="Times New Roman"/>
          <w:sz w:val="32"/>
          <w:szCs w:val="32"/>
        </w:rPr>
        <w:t>место в регионе и приняла участие в национальном отборочном чемпионате в Ярославле.</w:t>
      </w:r>
      <w:r w:rsidRPr="00CD7D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D7D82" w:rsidRPr="00CD7D82" w:rsidRDefault="00CD7D82" w:rsidP="00CD7D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D7D82" w:rsidRPr="00CD7D82" w:rsidRDefault="00CD7D82" w:rsidP="00CD7D82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D7D82" w:rsidRPr="00CD7D82" w:rsidRDefault="00CD7D82" w:rsidP="00CD7D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E3F" w:rsidRPr="00CD7D82" w:rsidRDefault="00905E3F" w:rsidP="00CD7D8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highlight w:val="yellow"/>
          <w:lang w:eastAsia="ru-RU"/>
        </w:rPr>
      </w:pPr>
    </w:p>
    <w:p w:rsidR="00613CCA" w:rsidRPr="00CD7D82" w:rsidRDefault="00613CCA" w:rsidP="00CD7D8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613CCA" w:rsidRPr="00CD7D82" w:rsidSect="00905E3F">
      <w:headerReference w:type="even" r:id="rId15"/>
      <w:headerReference w:type="default" r:id="rId16"/>
      <w:pgSz w:w="11906" w:h="16838" w:code="9"/>
      <w:pgMar w:top="426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6A" w:rsidRDefault="0030536A">
      <w:pPr>
        <w:spacing w:after="0" w:line="240" w:lineRule="auto"/>
      </w:pPr>
      <w:r>
        <w:separator/>
      </w:r>
    </w:p>
  </w:endnote>
  <w:endnote w:type="continuationSeparator" w:id="0">
    <w:p w:rsidR="0030536A" w:rsidRDefault="0030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6A" w:rsidRDefault="0030536A">
      <w:pPr>
        <w:spacing w:after="0" w:line="240" w:lineRule="auto"/>
      </w:pPr>
      <w:r>
        <w:separator/>
      </w:r>
    </w:p>
  </w:footnote>
  <w:footnote w:type="continuationSeparator" w:id="0">
    <w:p w:rsidR="0030536A" w:rsidRDefault="0030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E0" w:rsidRDefault="000D7F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0D7FE0" w:rsidRDefault="000D7FE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E0" w:rsidRDefault="000D7F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2CF">
      <w:rPr>
        <w:rStyle w:val="a5"/>
        <w:noProof/>
      </w:rPr>
      <w:t>21</w:t>
    </w:r>
    <w:r>
      <w:rPr>
        <w:rStyle w:val="a5"/>
      </w:rPr>
      <w:fldChar w:fldCharType="end"/>
    </w:r>
  </w:p>
  <w:p w:rsidR="000D7FE0" w:rsidRDefault="000D7F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58F"/>
    <w:multiLevelType w:val="hybridMultilevel"/>
    <w:tmpl w:val="3E0251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EE4443B"/>
    <w:multiLevelType w:val="hybridMultilevel"/>
    <w:tmpl w:val="97622312"/>
    <w:lvl w:ilvl="0" w:tplc="D2AA4B7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6C321AF"/>
    <w:multiLevelType w:val="hybridMultilevel"/>
    <w:tmpl w:val="F9DE410E"/>
    <w:lvl w:ilvl="0" w:tplc="D2AA4B76">
      <w:numFmt w:val="bullet"/>
      <w:lvlText w:val="-"/>
      <w:lvlJc w:val="left"/>
      <w:pPr>
        <w:ind w:left="7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9"/>
    <w:rsid w:val="000D7FE0"/>
    <w:rsid w:val="001E72CF"/>
    <w:rsid w:val="00262419"/>
    <w:rsid w:val="0030536A"/>
    <w:rsid w:val="00494A37"/>
    <w:rsid w:val="005C317E"/>
    <w:rsid w:val="00613CCA"/>
    <w:rsid w:val="00905E3F"/>
    <w:rsid w:val="00C148C9"/>
    <w:rsid w:val="00CD7D82"/>
    <w:rsid w:val="00E878FE"/>
    <w:rsid w:val="00F043F7"/>
    <w:rsid w:val="00F10923"/>
    <w:rsid w:val="00F7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5D8A5-D4B9-4050-ACB5-8FDA708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E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05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05E3F"/>
  </w:style>
  <w:style w:type="table" w:styleId="a6">
    <w:name w:val="Table Grid"/>
    <w:basedOn w:val="a1"/>
    <w:uiPriority w:val="39"/>
    <w:rsid w:val="00CD7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8325</Words>
  <Characters>47457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Раева Татьяна Евгеньевна</dc:creator>
  <cp:keywords/>
  <dc:description/>
  <cp:lastModifiedBy>Раева Татьяна Евгеньевна</cp:lastModifiedBy>
  <cp:revision>7</cp:revision>
  <dcterms:created xsi:type="dcterms:W3CDTF">2022-03-23T14:47:00Z</dcterms:created>
  <dcterms:modified xsi:type="dcterms:W3CDTF">2022-03-25T14:00:00Z</dcterms:modified>
</cp:coreProperties>
</file>